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7B2290D9" w:rsidR="003B3C0B" w:rsidRPr="00C314CE" w:rsidRDefault="003B3C0B" w:rsidP="008774E2">
            <w:pPr>
              <w:ind w:left="-86"/>
              <w:rPr>
                <w:sz w:val="12"/>
              </w:rPr>
            </w:pPr>
            <w:r w:rsidRPr="00C314CE">
              <w:rPr>
                <w:b/>
                <w:sz w:val="22"/>
              </w:rPr>
              <w:t xml:space="preserve">STANDARD AGREEMENT </w:t>
            </w:r>
            <w:r>
              <w:rPr>
                <w:sz w:val="16"/>
                <w:szCs w:val="16"/>
              </w:rPr>
              <w:t xml:space="preserve">rev </w:t>
            </w:r>
            <w:r w:rsidR="00570EEC">
              <w:rPr>
                <w:sz w:val="16"/>
                <w:szCs w:val="16"/>
              </w:rPr>
              <w:t>Dec</w:t>
            </w:r>
            <w:r w:rsidR="00395CCE">
              <w:rPr>
                <w:sz w:val="16"/>
                <w:szCs w:val="16"/>
              </w:rPr>
              <w:t xml:space="preserve">. </w:t>
            </w:r>
            <w:r w:rsidR="007031B1">
              <w:rPr>
                <w:sz w:val="16"/>
                <w:szCs w:val="16"/>
              </w:rPr>
              <w:t>202</w:t>
            </w:r>
            <w:r w:rsidR="00220755">
              <w:rPr>
                <w:sz w:val="16"/>
                <w:szCs w:val="16"/>
              </w:rPr>
              <w:t>5</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D84EF41" w:rsidR="003B3C0B" w:rsidRPr="00287443" w:rsidRDefault="004E37DC" w:rsidP="001046A6">
            <w:pPr>
              <w:spacing w:before="60"/>
              <w:rPr>
                <w:b/>
                <w:sz w:val="20"/>
              </w:rPr>
            </w:pPr>
            <w:r>
              <w:rPr>
                <w:b/>
                <w:sz w:val="20"/>
              </w:rPr>
              <w:t>2</w:t>
            </w:r>
            <w:r w:rsidR="004B76EE">
              <w:rPr>
                <w:b/>
                <w:sz w:val="20"/>
              </w:rPr>
              <w:t>526</w:t>
            </w:r>
            <w:r>
              <w:rPr>
                <w:b/>
                <w:sz w:val="20"/>
              </w:rPr>
              <w:t>-292</w:t>
            </w:r>
          </w:p>
        </w:tc>
      </w:tr>
    </w:tbl>
    <w:p w14:paraId="7DF89C28" w14:textId="7AB5B314"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the </w:t>
      </w:r>
      <w:r w:rsidR="004E37DC">
        <w:rPr>
          <w:b/>
          <w:sz w:val="20"/>
        </w:rPr>
        <w:t>Superior Court of California, County of Ventura</w:t>
      </w:r>
      <w:r w:rsidRPr="00C314CE">
        <w:rPr>
          <w:sz w:val="20"/>
        </w:rPr>
        <w:t xml:space="preserve">. </w:t>
      </w:r>
    </w:p>
    <w:p w14:paraId="19B484F6" w14:textId="0E993504" w:rsidR="003B3C0B" w:rsidRDefault="003B3C0B" w:rsidP="004E37DC">
      <w:pPr>
        <w:ind w:left="-450" w:hanging="270"/>
        <w:rPr>
          <w:sz w:val="20"/>
        </w:rPr>
      </w:pPr>
      <w:r w:rsidRPr="00287443">
        <w:rPr>
          <w:sz w:val="20"/>
        </w:rPr>
        <w:t xml:space="preserve">2.  This Agreement is effective as of </w:t>
      </w:r>
      <w:r w:rsidR="004E37DC">
        <w:rPr>
          <w:b/>
          <w:sz w:val="20"/>
        </w:rPr>
        <w:t>March 1, 2026</w:t>
      </w:r>
      <w:r w:rsidRPr="00287443">
        <w:rPr>
          <w:sz w:val="20"/>
        </w:rPr>
        <w:t xml:space="preserve"> </w:t>
      </w:r>
      <w:r>
        <w:rPr>
          <w:sz w:val="20"/>
        </w:rPr>
        <w:t>(</w:t>
      </w:r>
      <w:r w:rsidRPr="00287443">
        <w:rPr>
          <w:sz w:val="20"/>
        </w:rPr>
        <w:t xml:space="preserve">“Effective Date”) and expires on </w:t>
      </w:r>
      <w:r w:rsidR="004E37DC">
        <w:rPr>
          <w:b/>
          <w:sz w:val="20"/>
        </w:rPr>
        <w:t>February 28, 2027</w:t>
      </w:r>
      <w:r w:rsidRPr="00287443">
        <w:rPr>
          <w:sz w:val="20"/>
        </w:rPr>
        <w:t xml:space="preserve"> (“Expiration Date”).  </w:t>
      </w:r>
    </w:p>
    <w:p w14:paraId="3D5D8E82" w14:textId="2693A2B0"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p>
    <w:p w14:paraId="4930F375" w14:textId="683BC2E6"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4E37DC">
        <w:rPr>
          <w:b/>
          <w:sz w:val="20"/>
        </w:rPr>
        <w:t>HOJ Court Wing Window Coverings.</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77777777" w:rsidR="003B3C0B" w:rsidRPr="00287443" w:rsidRDefault="003B3C0B" w:rsidP="003B3C0B">
      <w:pPr>
        <w:ind w:left="-450" w:hanging="270"/>
        <w:rPr>
          <w:sz w:val="20"/>
        </w:rPr>
      </w:pPr>
      <w:r>
        <w:rPr>
          <w:sz w:val="20"/>
        </w:rPr>
        <w:tab/>
      </w:r>
      <w:r w:rsidRPr="00287443">
        <w:rPr>
          <w:sz w:val="20"/>
        </w:rPr>
        <w:t xml:space="preserve">Appendix A – </w:t>
      </w:r>
      <w:r w:rsidR="00445058">
        <w:rPr>
          <w:sz w:val="20"/>
        </w:rPr>
        <w:t>Goods and 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77777777" w:rsidR="009341F2" w:rsidRDefault="009341F2" w:rsidP="003B3C0B">
      <w:pPr>
        <w:pBdr>
          <w:bottom w:val="single" w:sz="6" w:space="1" w:color="auto"/>
        </w:pBdr>
        <w:ind w:left="-450" w:hanging="270"/>
        <w:rPr>
          <w:b/>
          <w:i/>
          <w:sz w:val="20"/>
        </w:rPr>
      </w:pPr>
      <w:r>
        <w:rPr>
          <w:sz w:val="20"/>
        </w:rPr>
        <w:tab/>
        <w:t xml:space="preserve">Appendix E </w:t>
      </w:r>
      <w:r w:rsidRPr="00287443">
        <w:rPr>
          <w:sz w:val="20"/>
        </w:rPr>
        <w:t>–</w:t>
      </w:r>
      <w:r>
        <w:rPr>
          <w:sz w:val="20"/>
        </w:rPr>
        <w:t xml:space="preserve"> Unruh Civil Rights Act and FEHA Certification </w:t>
      </w:r>
      <w:r w:rsidRPr="00A46FBE">
        <w:rPr>
          <w:b/>
          <w:i/>
          <w:sz w:val="20"/>
          <w:highlight w:val="yellow"/>
        </w:rPr>
        <w:t>[Only when entering into or renewing a contract $100,000 or more]</w:t>
      </w:r>
    </w:p>
    <w:p w14:paraId="186EEA3B" w14:textId="4EA7C4D2" w:rsidR="00887D39" w:rsidRPr="00887D39" w:rsidRDefault="00887D39" w:rsidP="003B3C0B">
      <w:pPr>
        <w:pBdr>
          <w:bottom w:val="single" w:sz="6" w:space="1" w:color="auto"/>
        </w:pBdr>
        <w:ind w:left="-450" w:hanging="270"/>
        <w:rPr>
          <w:bCs/>
          <w:iCs/>
          <w:sz w:val="20"/>
        </w:rPr>
      </w:pPr>
      <w:r>
        <w:rPr>
          <w:b/>
          <w:i/>
          <w:sz w:val="20"/>
        </w:rPr>
        <w:tab/>
      </w:r>
      <w:r>
        <w:rPr>
          <w:bCs/>
          <w:iCs/>
          <w:sz w:val="20"/>
        </w:rPr>
        <w:t>Appendix F – Prevailing Wage and Related Labor Requirements  Certification</w:t>
      </w: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7313DC19" w14:textId="77777777" w:rsidR="003B3C0B" w:rsidRDefault="004E37DC" w:rsidP="00D662AB">
            <w:pPr>
              <w:jc w:val="both"/>
              <w:rPr>
                <w:b/>
                <w:sz w:val="20"/>
              </w:rPr>
            </w:pPr>
            <w:r>
              <w:rPr>
                <w:b/>
                <w:sz w:val="20"/>
              </w:rPr>
              <w:t xml:space="preserve">Superior Court of California, </w:t>
            </w:r>
          </w:p>
          <w:p w14:paraId="3C48CA19" w14:textId="2B860BFC" w:rsidR="004E37DC" w:rsidRPr="00114412" w:rsidRDefault="004E37DC" w:rsidP="00D662AB">
            <w:pPr>
              <w:jc w:val="both"/>
              <w:rPr>
                <w:sz w:val="18"/>
              </w:rPr>
            </w:pPr>
            <w:r>
              <w:rPr>
                <w:b/>
                <w:sz w:val="20"/>
              </w:rPr>
              <w:t xml:space="preserve">County of Ventura </w:t>
            </w:r>
          </w:p>
        </w:tc>
        <w:tc>
          <w:tcPr>
            <w:tcW w:w="4950" w:type="dxa"/>
            <w:tcBorders>
              <w:top w:val="nil"/>
              <w:left w:val="single" w:sz="8" w:space="0" w:color="auto"/>
              <w:bottom w:val="single" w:sz="8" w:space="0" w:color="auto"/>
              <w:right w:val="single" w:sz="8" w:space="0" w:color="auto"/>
            </w:tcBorders>
          </w:tcPr>
          <w:p w14:paraId="4F7DF527" w14:textId="77777777"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45334518" w:rsidR="003B3C0B" w:rsidRPr="00287443" w:rsidRDefault="004E37DC" w:rsidP="00D662AB">
            <w:pPr>
              <w:tabs>
                <w:tab w:val="left" w:pos="3600"/>
              </w:tabs>
              <w:rPr>
                <w:sz w:val="20"/>
              </w:rPr>
            </w:pPr>
            <w:r>
              <w:rPr>
                <w:b/>
                <w:sz w:val="20"/>
              </w:rPr>
              <w:t>Kathryn Bieker, Court Executive Officer</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06741DA6" w14:textId="77777777" w:rsidR="003B3C0B" w:rsidRDefault="004E37DC" w:rsidP="00D662AB">
            <w:pPr>
              <w:tabs>
                <w:tab w:val="left" w:pos="3600"/>
              </w:tabs>
              <w:rPr>
                <w:b/>
                <w:sz w:val="20"/>
              </w:rPr>
            </w:pPr>
            <w:r>
              <w:rPr>
                <w:b/>
                <w:sz w:val="20"/>
              </w:rPr>
              <w:t>800 South Victoria Ave, HOJ</w:t>
            </w:r>
          </w:p>
          <w:p w14:paraId="72E182B9" w14:textId="6D9F6A0E" w:rsidR="004E37DC" w:rsidRPr="00287443" w:rsidRDefault="004E37DC" w:rsidP="00D662AB">
            <w:pPr>
              <w:tabs>
                <w:tab w:val="left" w:pos="3600"/>
              </w:tabs>
              <w:rPr>
                <w:sz w:val="20"/>
              </w:rPr>
            </w:pPr>
            <w:r>
              <w:rPr>
                <w:b/>
                <w:sz w:val="20"/>
              </w:rPr>
              <w:t>Ventura, CA 93009</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332A81DE" w:rsidR="003B3C0B" w:rsidRPr="00114412" w:rsidRDefault="003B3C0B" w:rsidP="003B3C0B">
      <w:pPr>
        <w:rPr>
          <w:b/>
          <w:sz w:val="14"/>
          <w:szCs w:val="14"/>
        </w:rPr>
      </w:pPr>
      <w:r w:rsidRPr="00C314CE">
        <w:rPr>
          <w:b/>
          <w:sz w:val="14"/>
          <w:szCs w:val="14"/>
        </w:rPr>
        <w:t xml:space="preserve">                                                                            </w:t>
      </w:r>
    </w:p>
    <w:tbl>
      <w:tblPr>
        <w:tblW w:w="10121" w:type="dxa"/>
        <w:tblInd w:w="-455" w:type="dxa"/>
        <w:tblLook w:val="04A0" w:firstRow="1" w:lastRow="0" w:firstColumn="1" w:lastColumn="0" w:noHBand="0" w:noVBand="1"/>
      </w:tblPr>
      <w:tblGrid>
        <w:gridCol w:w="1260"/>
        <w:gridCol w:w="3690"/>
        <w:gridCol w:w="581"/>
        <w:gridCol w:w="4590"/>
      </w:tblGrid>
      <w:tr w:rsidR="004E37DC" w14:paraId="56CEFB79" w14:textId="77777777" w:rsidTr="00B405F8">
        <w:trPr>
          <w:trHeight w:val="260"/>
        </w:trPr>
        <w:tc>
          <w:tcPr>
            <w:tcW w:w="10121" w:type="dxa"/>
            <w:gridSpan w:val="4"/>
            <w:tcBorders>
              <w:top w:val="single" w:sz="4" w:space="0" w:color="auto"/>
              <w:left w:val="single" w:sz="4" w:space="0" w:color="auto"/>
              <w:bottom w:val="single" w:sz="4" w:space="0" w:color="auto"/>
              <w:right w:val="single" w:sz="4" w:space="0" w:color="000000"/>
            </w:tcBorders>
            <w:shd w:val="clear" w:color="auto" w:fill="AEAAAA"/>
            <w:noWrap/>
            <w:vAlign w:val="bottom"/>
            <w:hideMark/>
          </w:tcPr>
          <w:p w14:paraId="2BF0FAB7" w14:textId="77777777" w:rsidR="004E37DC" w:rsidRDefault="004E37DC" w:rsidP="00B405F8">
            <w:pPr>
              <w:contextualSpacing/>
              <w:jc w:val="center"/>
              <w:rPr>
                <w:rFonts w:ascii="Arial" w:eastAsia="Times New Roman" w:hAnsi="Arial" w:cs="Arial"/>
                <w:color w:val="000000"/>
                <w:sz w:val="16"/>
                <w:szCs w:val="16"/>
              </w:rPr>
            </w:pPr>
            <w:r>
              <w:rPr>
                <w:rFonts w:ascii="Arial" w:eastAsia="Times New Roman" w:hAnsi="Arial" w:cs="Arial"/>
                <w:color w:val="000000"/>
                <w:sz w:val="16"/>
                <w:szCs w:val="16"/>
              </w:rPr>
              <w:t>Court Use Only</w:t>
            </w:r>
          </w:p>
        </w:tc>
      </w:tr>
      <w:tr w:rsidR="004E37DC" w14:paraId="4A340CC9" w14:textId="77777777" w:rsidTr="00B405F8">
        <w:trPr>
          <w:trHeight w:val="350"/>
        </w:trPr>
        <w:tc>
          <w:tcPr>
            <w:tcW w:w="1260" w:type="dxa"/>
            <w:tcBorders>
              <w:top w:val="single" w:sz="4" w:space="0" w:color="auto"/>
              <w:left w:val="single" w:sz="4" w:space="0" w:color="auto"/>
              <w:bottom w:val="single" w:sz="4" w:space="0" w:color="auto"/>
              <w:right w:val="nil"/>
            </w:tcBorders>
            <w:vAlign w:val="center"/>
            <w:hideMark/>
          </w:tcPr>
          <w:p w14:paraId="5D922540" w14:textId="77777777" w:rsidR="004E37DC" w:rsidRDefault="004E37DC" w:rsidP="00B405F8">
            <w:pPr>
              <w:jc w:val="center"/>
              <w:rPr>
                <w:rFonts w:ascii="Arial" w:eastAsia="Times New Roman" w:hAnsi="Arial" w:cs="Arial"/>
                <w:color w:val="000000"/>
                <w:sz w:val="16"/>
                <w:szCs w:val="16"/>
              </w:rPr>
            </w:pPr>
            <w:r>
              <w:rPr>
                <w:rFonts w:ascii="Arial" w:eastAsia="Times New Roman" w:hAnsi="Arial" w:cs="Arial"/>
                <w:color w:val="000000"/>
                <w:sz w:val="16"/>
                <w:szCs w:val="16"/>
              </w:rPr>
              <w:t>Budget</w:t>
            </w:r>
          </w:p>
        </w:tc>
        <w:tc>
          <w:tcPr>
            <w:tcW w:w="3690" w:type="dxa"/>
            <w:tcBorders>
              <w:top w:val="single" w:sz="4" w:space="0" w:color="auto"/>
              <w:left w:val="single" w:sz="4" w:space="0" w:color="auto"/>
              <w:bottom w:val="single" w:sz="4" w:space="0" w:color="auto"/>
              <w:right w:val="nil"/>
            </w:tcBorders>
            <w:noWrap/>
            <w:vAlign w:val="bottom"/>
            <w:hideMark/>
          </w:tcPr>
          <w:p w14:paraId="4AABEF5A" w14:textId="77777777" w:rsidR="004E37DC" w:rsidRDefault="004E37DC" w:rsidP="00B405F8">
            <w:pPr>
              <w:rPr>
                <w:rFonts w:ascii="Arial" w:eastAsia="Times New Roman" w:hAnsi="Arial" w:cs="Arial"/>
                <w:color w:val="000000"/>
                <w:sz w:val="16"/>
                <w:szCs w:val="16"/>
              </w:rPr>
            </w:pPr>
            <w:r>
              <w:rPr>
                <w:rFonts w:ascii="Arial" w:eastAsia="Times New Roman" w:hAnsi="Arial" w:cs="Arial"/>
                <w:color w:val="000000"/>
                <w:sz w:val="16"/>
                <w:szCs w:val="16"/>
              </w:rPr>
              <w:t> </w:t>
            </w:r>
          </w:p>
        </w:tc>
        <w:tc>
          <w:tcPr>
            <w:tcW w:w="581" w:type="dxa"/>
            <w:tcBorders>
              <w:top w:val="single" w:sz="4" w:space="0" w:color="auto"/>
              <w:left w:val="single" w:sz="4" w:space="0" w:color="auto"/>
              <w:bottom w:val="single" w:sz="4" w:space="0" w:color="auto"/>
              <w:right w:val="nil"/>
            </w:tcBorders>
            <w:vAlign w:val="center"/>
            <w:hideMark/>
          </w:tcPr>
          <w:p w14:paraId="410A2723" w14:textId="77777777" w:rsidR="004E37DC" w:rsidRDefault="004E37DC" w:rsidP="00B405F8">
            <w:pPr>
              <w:rPr>
                <w:rFonts w:ascii="Arial" w:eastAsia="Times New Roman" w:hAnsi="Arial" w:cs="Arial"/>
                <w:color w:val="000000"/>
                <w:sz w:val="16"/>
                <w:szCs w:val="16"/>
              </w:rPr>
            </w:pPr>
            <w:r>
              <w:rPr>
                <w:rFonts w:ascii="Arial" w:eastAsia="Times New Roman" w:hAnsi="Arial" w:cs="Arial"/>
                <w:color w:val="000000"/>
                <w:sz w:val="16"/>
                <w:szCs w:val="16"/>
              </w:rPr>
              <w:t>CFO</w:t>
            </w:r>
          </w:p>
        </w:tc>
        <w:tc>
          <w:tcPr>
            <w:tcW w:w="4590" w:type="dxa"/>
            <w:tcBorders>
              <w:top w:val="single" w:sz="4" w:space="0" w:color="auto"/>
              <w:left w:val="single" w:sz="4" w:space="0" w:color="auto"/>
              <w:bottom w:val="single" w:sz="4" w:space="0" w:color="auto"/>
              <w:right w:val="single" w:sz="4" w:space="0" w:color="auto"/>
            </w:tcBorders>
            <w:noWrap/>
            <w:vAlign w:val="bottom"/>
            <w:hideMark/>
          </w:tcPr>
          <w:p w14:paraId="3D8C4295" w14:textId="77777777" w:rsidR="004E37DC" w:rsidRDefault="004E37DC" w:rsidP="00B405F8">
            <w:pPr>
              <w:rPr>
                <w:rFonts w:ascii="Arial" w:eastAsia="Times New Roman" w:hAnsi="Arial" w:cs="Arial"/>
                <w:color w:val="000000"/>
                <w:sz w:val="16"/>
                <w:szCs w:val="16"/>
              </w:rPr>
            </w:pPr>
            <w:r>
              <w:rPr>
                <w:rFonts w:ascii="Arial" w:eastAsia="Times New Roman" w:hAnsi="Arial" w:cs="Arial"/>
                <w:color w:val="000000"/>
                <w:sz w:val="16"/>
                <w:szCs w:val="16"/>
              </w:rPr>
              <w:t> </w:t>
            </w:r>
          </w:p>
          <w:p w14:paraId="48E311F0" w14:textId="77777777" w:rsidR="004E37DC" w:rsidRDefault="004E37DC" w:rsidP="00B405F8">
            <w:pPr>
              <w:rPr>
                <w:rFonts w:ascii="Arial" w:eastAsia="Times New Roman" w:hAnsi="Arial" w:cs="Arial"/>
                <w:color w:val="000000"/>
                <w:sz w:val="16"/>
                <w:szCs w:val="16"/>
              </w:rPr>
            </w:pPr>
            <w:r>
              <w:rPr>
                <w:rFonts w:ascii="Arial" w:eastAsia="Times New Roman" w:hAnsi="Arial" w:cs="Arial"/>
                <w:color w:val="000000"/>
                <w:sz w:val="16"/>
                <w:szCs w:val="16"/>
              </w:rPr>
              <w:t> </w:t>
            </w:r>
          </w:p>
        </w:tc>
      </w:tr>
      <w:tr w:rsidR="004E37DC" w14:paraId="647ECD8E" w14:textId="77777777" w:rsidTr="00B405F8">
        <w:trPr>
          <w:trHeight w:val="350"/>
        </w:trPr>
        <w:tc>
          <w:tcPr>
            <w:tcW w:w="1260" w:type="dxa"/>
            <w:tcBorders>
              <w:top w:val="single" w:sz="4" w:space="0" w:color="auto"/>
              <w:left w:val="single" w:sz="4" w:space="0" w:color="auto"/>
              <w:bottom w:val="single" w:sz="4" w:space="0" w:color="auto"/>
              <w:right w:val="nil"/>
            </w:tcBorders>
            <w:vAlign w:val="center"/>
          </w:tcPr>
          <w:p w14:paraId="49DB6ABD" w14:textId="77777777" w:rsidR="004E37DC" w:rsidRDefault="004E37DC" w:rsidP="00B405F8">
            <w:pPr>
              <w:jc w:val="center"/>
              <w:rPr>
                <w:rFonts w:ascii="Arial" w:eastAsia="Times New Roman" w:hAnsi="Arial" w:cs="Arial"/>
                <w:color w:val="000000"/>
                <w:sz w:val="16"/>
                <w:szCs w:val="16"/>
              </w:rPr>
            </w:pPr>
            <w:r>
              <w:rPr>
                <w:rFonts w:ascii="Arial" w:eastAsia="Times New Roman" w:hAnsi="Arial" w:cs="Arial"/>
                <w:color w:val="000000"/>
                <w:sz w:val="16"/>
                <w:szCs w:val="16"/>
              </w:rPr>
              <w:t>General Counsel</w:t>
            </w:r>
          </w:p>
        </w:tc>
        <w:tc>
          <w:tcPr>
            <w:tcW w:w="3690" w:type="dxa"/>
            <w:tcBorders>
              <w:top w:val="single" w:sz="4" w:space="0" w:color="auto"/>
              <w:left w:val="single" w:sz="4" w:space="0" w:color="auto"/>
              <w:bottom w:val="single" w:sz="4" w:space="0" w:color="auto"/>
              <w:right w:val="nil"/>
            </w:tcBorders>
            <w:noWrap/>
            <w:vAlign w:val="bottom"/>
          </w:tcPr>
          <w:p w14:paraId="019AA7D6" w14:textId="77777777" w:rsidR="004E37DC" w:rsidRDefault="004E37DC" w:rsidP="00B405F8">
            <w:pPr>
              <w:rPr>
                <w:rFonts w:ascii="Arial" w:eastAsia="Times New Roman" w:hAnsi="Arial" w:cs="Arial"/>
                <w:color w:val="000000"/>
                <w:sz w:val="16"/>
                <w:szCs w:val="16"/>
              </w:rPr>
            </w:pPr>
          </w:p>
        </w:tc>
        <w:tc>
          <w:tcPr>
            <w:tcW w:w="581" w:type="dxa"/>
            <w:tcBorders>
              <w:top w:val="single" w:sz="4" w:space="0" w:color="auto"/>
              <w:left w:val="single" w:sz="4" w:space="0" w:color="auto"/>
              <w:bottom w:val="single" w:sz="4" w:space="0" w:color="auto"/>
              <w:right w:val="nil"/>
            </w:tcBorders>
            <w:vAlign w:val="center"/>
          </w:tcPr>
          <w:p w14:paraId="252561AF" w14:textId="77777777" w:rsidR="004E37DC" w:rsidRDefault="004E37DC" w:rsidP="00B405F8">
            <w:pPr>
              <w:rPr>
                <w:rFonts w:ascii="Arial" w:eastAsia="Times New Roman" w:hAnsi="Arial" w:cs="Arial"/>
                <w:color w:val="000000"/>
                <w:sz w:val="16"/>
                <w:szCs w:val="16"/>
              </w:rPr>
            </w:pPr>
            <w:r>
              <w:rPr>
                <w:rFonts w:ascii="Arial" w:eastAsia="Times New Roman" w:hAnsi="Arial" w:cs="Arial"/>
                <w:color w:val="000000"/>
                <w:sz w:val="16"/>
                <w:szCs w:val="16"/>
              </w:rPr>
              <w:t>COO</w:t>
            </w:r>
          </w:p>
        </w:tc>
        <w:tc>
          <w:tcPr>
            <w:tcW w:w="4590" w:type="dxa"/>
            <w:tcBorders>
              <w:top w:val="single" w:sz="4" w:space="0" w:color="auto"/>
              <w:left w:val="single" w:sz="4" w:space="0" w:color="auto"/>
              <w:bottom w:val="single" w:sz="4" w:space="0" w:color="auto"/>
              <w:right w:val="single" w:sz="4" w:space="0" w:color="auto"/>
            </w:tcBorders>
            <w:noWrap/>
            <w:vAlign w:val="bottom"/>
          </w:tcPr>
          <w:p w14:paraId="26213F1C" w14:textId="77777777" w:rsidR="004E37DC" w:rsidRDefault="004E37DC" w:rsidP="00B405F8">
            <w:pPr>
              <w:rPr>
                <w:rFonts w:ascii="Arial" w:eastAsia="Times New Roman" w:hAnsi="Arial" w:cs="Arial"/>
                <w:color w:val="000000"/>
                <w:sz w:val="16"/>
                <w:szCs w:val="16"/>
              </w:rPr>
            </w:pPr>
          </w:p>
        </w:tc>
      </w:tr>
    </w:tbl>
    <w:p w14:paraId="3D06D13E" w14:textId="153682FC" w:rsidR="008953BE" w:rsidRDefault="008953BE">
      <w:pPr>
        <w:rPr>
          <w:rFonts w:asciiTheme="minorHAnsi" w:eastAsiaTheme="majorEastAsia" w:hAnsiTheme="minorHAnsi" w:cstheme="minorHAnsi"/>
          <w:b/>
          <w:bCs/>
          <w:color w:val="000000" w:themeColor="text1"/>
          <w:kern w:val="28"/>
          <w:sz w:val="20"/>
        </w:rPr>
        <w:sectPr w:rsidR="008953BE" w:rsidSect="003B3C0B">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p>
    <w:p w14:paraId="1E21E314" w14:textId="77777777" w:rsidR="008758B9" w:rsidRPr="00EC158B" w:rsidRDefault="008758B9" w:rsidP="00887D39">
      <w:pP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77777777" w:rsidR="00B7449E" w:rsidRPr="00EC158B" w:rsidRDefault="00085746"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Goods and </w:t>
      </w:r>
      <w:r w:rsidR="00E52E73">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3A095812" w14:textId="77777777" w:rsidR="0066703F" w:rsidRPr="00EC158B" w:rsidRDefault="00570210" w:rsidP="00846E22">
      <w:pPr>
        <w:pStyle w:val="ListParagraph"/>
        <w:numPr>
          <w:ilvl w:val="0"/>
          <w:numId w:val="21"/>
        </w:numPr>
        <w:spacing w:before="120" w:after="120"/>
        <w:rPr>
          <w:rFonts w:asciiTheme="minorHAnsi" w:hAnsiTheme="minorHAnsi" w:cstheme="minorHAnsi"/>
          <w:i/>
          <w:sz w:val="20"/>
        </w:rPr>
      </w:pPr>
      <w:r>
        <w:rPr>
          <w:rFonts w:asciiTheme="minorHAnsi" w:hAnsiTheme="minorHAnsi" w:cstheme="minorHAnsi"/>
          <w:i/>
          <w:sz w:val="20"/>
        </w:rPr>
        <w:t xml:space="preserve">  </w:t>
      </w:r>
    </w:p>
    <w:p w14:paraId="13847E16" w14:textId="77777777" w:rsidR="00E71A67" w:rsidRPr="0012785C" w:rsidRDefault="0066703F" w:rsidP="003C5DDC">
      <w:pPr>
        <w:pStyle w:val="ListParagraph"/>
        <w:numPr>
          <w:ilvl w:val="0"/>
          <w:numId w:val="21"/>
        </w:numPr>
        <w:spacing w:before="120" w:after="120"/>
        <w:rPr>
          <w:rFonts w:asciiTheme="minorHAnsi" w:hAnsiTheme="minorHAnsi" w:cstheme="minorHAnsi"/>
          <w:i/>
          <w:sz w:val="20"/>
        </w:rPr>
      </w:pPr>
      <w:r w:rsidRPr="00EC158B">
        <w:rPr>
          <w:rFonts w:asciiTheme="minorHAnsi" w:hAnsiTheme="minorHAnsi" w:cstheme="minorHAnsi"/>
          <w:i/>
          <w:sz w:val="20"/>
        </w:rPr>
        <w:t xml:space="preserve"> </w:t>
      </w:r>
    </w:p>
    <w:p w14:paraId="5CE5D9C6" w14:textId="77777777" w:rsidR="0012785C" w:rsidRPr="00EC158B" w:rsidRDefault="0012785C" w:rsidP="0012785C">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Goods</w:t>
      </w:r>
    </w:p>
    <w:p w14:paraId="08A0BDE6" w14:textId="3F50044D" w:rsidR="0012785C" w:rsidRPr="00C572FA" w:rsidRDefault="0012785C" w:rsidP="00C572FA">
      <w:pPr>
        <w:pStyle w:val="ListParagraph"/>
        <w:numPr>
          <w:ilvl w:val="1"/>
          <w:numId w:val="18"/>
        </w:numPr>
        <w:tabs>
          <w:tab w:val="left" w:pos="900"/>
        </w:tabs>
        <w:spacing w:before="120" w:after="120"/>
        <w:rPr>
          <w:rFonts w:asciiTheme="minorHAnsi" w:hAnsiTheme="minorHAnsi" w:cstheme="minorHAnsi"/>
          <w:b/>
          <w:bCs/>
          <w:sz w:val="20"/>
        </w:rPr>
      </w:pPr>
      <w:r w:rsidRPr="00C572FA">
        <w:rPr>
          <w:rFonts w:asciiTheme="minorHAnsi" w:hAnsiTheme="minorHAnsi" w:cstheme="minorHAnsi"/>
          <w:b/>
          <w:bCs/>
          <w:sz w:val="20"/>
        </w:rPr>
        <w:t>Description of Goods.</w:t>
      </w:r>
      <w:r w:rsidRPr="00C572FA">
        <w:rPr>
          <w:rFonts w:asciiTheme="minorHAnsi" w:hAnsiTheme="minorHAnsi" w:cstheme="minorHAnsi"/>
          <w:bCs/>
          <w:sz w:val="20"/>
        </w:rPr>
        <w:t xml:space="preserve"> The </w:t>
      </w:r>
      <w:r w:rsidR="00323CD0" w:rsidRPr="00C572FA">
        <w:rPr>
          <w:rFonts w:asciiTheme="minorHAnsi" w:hAnsiTheme="minorHAnsi" w:cstheme="minorHAnsi"/>
          <w:bCs/>
          <w:sz w:val="20"/>
        </w:rPr>
        <w:t>JBE</w:t>
      </w:r>
      <w:r w:rsidRPr="00C572FA">
        <w:rPr>
          <w:rFonts w:asciiTheme="minorHAnsi" w:hAnsiTheme="minorHAnsi" w:cstheme="minorHAnsi"/>
          <w:bCs/>
          <w:sz w:val="20"/>
        </w:rPr>
        <w:t xml:space="preserve"> shall purchase from Contractor, and Contractor shall sell to the </w:t>
      </w:r>
      <w:r w:rsidR="00323CD0" w:rsidRPr="00C572FA">
        <w:rPr>
          <w:rFonts w:asciiTheme="minorHAnsi" w:hAnsiTheme="minorHAnsi" w:cstheme="minorHAnsi"/>
          <w:bCs/>
          <w:sz w:val="20"/>
        </w:rPr>
        <w:t>JBE</w:t>
      </w:r>
      <w:r w:rsidRPr="00C572FA">
        <w:rPr>
          <w:rFonts w:asciiTheme="minorHAnsi" w:hAnsiTheme="minorHAnsi" w:cstheme="minorHAnsi"/>
          <w:bCs/>
          <w:sz w:val="20"/>
        </w:rPr>
        <w:t xml:space="preserve"> the following products, goods, materials, and supplies (“Goods”) free and clear of all liens, claims, and encumbrances:</w:t>
      </w:r>
    </w:p>
    <w:p w14:paraId="19A1CAAB" w14:textId="77777777" w:rsidR="0012785C" w:rsidRDefault="0012785C" w:rsidP="0012785C">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p>
    <w:p w14:paraId="6EE8B8BE" w14:textId="77777777" w:rsidR="0012785C" w:rsidRPr="00C54EE7" w:rsidRDefault="0012785C" w:rsidP="0012785C">
      <w:pPr>
        <w:pStyle w:val="ListParagraph"/>
        <w:numPr>
          <w:ilvl w:val="0"/>
          <w:numId w:val="21"/>
        </w:numPr>
        <w:spacing w:before="120" w:after="120"/>
        <w:ind w:left="1260"/>
        <w:rPr>
          <w:rFonts w:asciiTheme="minorHAnsi" w:hAnsiTheme="minorHAnsi" w:cstheme="minorHAnsi"/>
          <w:i/>
          <w:sz w:val="20"/>
        </w:rPr>
      </w:pPr>
    </w:p>
    <w:p w14:paraId="71043AD2" w14:textId="6F7D0D99" w:rsidR="0012785C" w:rsidRPr="00E46145" w:rsidRDefault="0012785C" w:rsidP="00C572FA">
      <w:pPr>
        <w:pStyle w:val="ListParagraph"/>
        <w:numPr>
          <w:ilvl w:val="1"/>
          <w:numId w:val="18"/>
        </w:numPr>
        <w:tabs>
          <w:tab w:val="left" w:pos="900"/>
        </w:tabs>
        <w:spacing w:before="120" w:after="120"/>
        <w:rPr>
          <w:rFonts w:asciiTheme="minorHAnsi" w:hAnsiTheme="minorHAnsi" w:cstheme="minorHAnsi"/>
          <w:b/>
          <w:bCs/>
          <w:sz w:val="20"/>
        </w:rPr>
      </w:pPr>
      <w:r w:rsidRPr="00EC158B">
        <w:rPr>
          <w:rFonts w:asciiTheme="minorHAnsi" w:hAnsiTheme="minorHAnsi" w:cstheme="minorHAnsi"/>
          <w:b/>
          <w:bCs/>
          <w:sz w:val="20"/>
        </w:rPr>
        <w:t>Risk of Los</w:t>
      </w:r>
      <w:r>
        <w:rPr>
          <w:rFonts w:asciiTheme="minorHAnsi" w:hAnsiTheme="minorHAnsi" w:cstheme="minorHAnsi"/>
          <w:b/>
          <w:bCs/>
          <w:sz w:val="20"/>
        </w:rPr>
        <w:t>s; Title</w:t>
      </w:r>
      <w:r w:rsidRPr="00EC158B">
        <w:rPr>
          <w:rFonts w:asciiTheme="minorHAnsi" w:hAnsiTheme="minorHAnsi" w:cstheme="minorHAnsi"/>
          <w:b/>
          <w:bCs/>
          <w:sz w:val="20"/>
        </w:rPr>
        <w:t>.</w:t>
      </w:r>
      <w:r>
        <w:rPr>
          <w:rFonts w:asciiTheme="minorHAnsi" w:hAnsiTheme="minorHAnsi" w:cstheme="minorHAnsi"/>
          <w:b/>
          <w:bCs/>
          <w:sz w:val="20"/>
        </w:rPr>
        <w:t xml:space="preserve">  </w:t>
      </w:r>
      <w:r>
        <w:rPr>
          <w:rFonts w:asciiTheme="minorHAnsi" w:hAnsiTheme="minorHAnsi" w:cstheme="minorHAnsi"/>
          <w:bCs/>
          <w:sz w:val="20"/>
        </w:rPr>
        <w:t>Contractor will deliver the Goods “Free on Board</w:t>
      </w:r>
      <w:r w:rsidRPr="002B170E">
        <w:rPr>
          <w:rFonts w:asciiTheme="minorHAnsi" w:hAnsiTheme="minorHAnsi" w:cstheme="minorHAnsi"/>
          <w:bCs/>
          <w:sz w:val="20"/>
        </w:rPr>
        <w:t xml:space="preserve"> Destination Freight Prepaid</w:t>
      </w:r>
      <w:r>
        <w:rPr>
          <w:rFonts w:asciiTheme="minorHAnsi" w:hAnsiTheme="minorHAnsi" w:cstheme="minorHAnsi"/>
          <w:bCs/>
          <w:sz w:val="20"/>
        </w:rPr>
        <w:t xml:space="preserve">”, to the </w:t>
      </w:r>
      <w:r w:rsidR="00323CD0">
        <w:rPr>
          <w:rFonts w:asciiTheme="minorHAnsi" w:hAnsiTheme="minorHAnsi" w:cstheme="minorHAnsi"/>
          <w:bCs/>
          <w:sz w:val="20"/>
        </w:rPr>
        <w:t>JBE</w:t>
      </w:r>
      <w:r>
        <w:rPr>
          <w:rFonts w:asciiTheme="minorHAnsi" w:hAnsiTheme="minorHAnsi" w:cstheme="minorHAnsi"/>
          <w:bCs/>
          <w:sz w:val="20"/>
        </w:rPr>
        <w:t xml:space="preserve"> at</w:t>
      </w:r>
      <w:r w:rsidR="004E37DC">
        <w:rPr>
          <w:rFonts w:asciiTheme="minorHAnsi" w:hAnsiTheme="minorHAnsi" w:cstheme="minorHAnsi"/>
          <w:bCs/>
          <w:sz w:val="20"/>
        </w:rPr>
        <w:t xml:space="preserve"> </w:t>
      </w:r>
      <w:r w:rsidR="004E37DC" w:rsidRPr="004E37DC">
        <w:rPr>
          <w:rFonts w:asciiTheme="minorHAnsi" w:hAnsiTheme="minorHAnsi" w:cstheme="minorHAnsi"/>
          <w:b/>
          <w:sz w:val="20"/>
        </w:rPr>
        <w:t>800 South Victoria Avenue, HOJ, Ventura, VA 93009</w:t>
      </w:r>
      <w:r>
        <w:rPr>
          <w:rFonts w:asciiTheme="minorHAnsi" w:hAnsiTheme="minorHAnsi" w:cstheme="minorHAnsi"/>
          <w:bCs/>
          <w:sz w:val="20"/>
        </w:rPr>
        <w:t xml:space="preserve">. </w:t>
      </w:r>
      <w:r w:rsidRPr="006E7AB0">
        <w:rPr>
          <w:rFonts w:asciiTheme="minorHAnsi" w:hAnsiTheme="minorHAnsi" w:cstheme="minorHAnsi"/>
          <w:bCs/>
          <w:sz w:val="20"/>
        </w:rPr>
        <w:t xml:space="preserve">Title to </w:t>
      </w:r>
      <w:r>
        <w:rPr>
          <w:rFonts w:asciiTheme="minorHAnsi" w:hAnsiTheme="minorHAnsi" w:cstheme="minorHAnsi"/>
          <w:bCs/>
          <w:sz w:val="20"/>
        </w:rPr>
        <w:t>the Goods</w:t>
      </w:r>
      <w:r w:rsidRPr="006E7AB0">
        <w:rPr>
          <w:rFonts w:asciiTheme="minorHAnsi" w:hAnsiTheme="minorHAnsi" w:cstheme="minorHAnsi"/>
          <w:bCs/>
          <w:sz w:val="20"/>
        </w:rPr>
        <w:t xml:space="preserve"> vests in the </w:t>
      </w:r>
      <w:r w:rsidR="00323CD0">
        <w:rPr>
          <w:rFonts w:asciiTheme="minorHAnsi" w:hAnsiTheme="minorHAnsi" w:cstheme="minorHAnsi"/>
          <w:bCs/>
          <w:sz w:val="20"/>
        </w:rPr>
        <w:t>JBE</w:t>
      </w:r>
      <w:r w:rsidRPr="006E7AB0">
        <w:rPr>
          <w:rFonts w:asciiTheme="minorHAnsi" w:hAnsiTheme="minorHAnsi" w:cstheme="minorHAnsi"/>
          <w:bCs/>
          <w:sz w:val="20"/>
        </w:rPr>
        <w:t xml:space="preserve"> upon payment of the </w:t>
      </w:r>
      <w:r>
        <w:rPr>
          <w:rFonts w:asciiTheme="minorHAnsi" w:hAnsiTheme="minorHAnsi" w:cstheme="minorHAnsi"/>
          <w:bCs/>
          <w:sz w:val="20"/>
        </w:rPr>
        <w:t xml:space="preserve">applicable </w:t>
      </w:r>
      <w:r w:rsidRPr="006E7AB0">
        <w:rPr>
          <w:rFonts w:asciiTheme="minorHAnsi" w:hAnsiTheme="minorHAnsi" w:cstheme="minorHAnsi"/>
          <w:bCs/>
          <w:sz w:val="20"/>
        </w:rPr>
        <w:t>purchase price</w:t>
      </w:r>
      <w:r>
        <w:rPr>
          <w:rFonts w:asciiTheme="minorHAnsi" w:hAnsiTheme="minorHAnsi" w:cstheme="minorHAnsi"/>
          <w:bCs/>
          <w:sz w:val="20"/>
        </w:rPr>
        <w:t>.</w:t>
      </w:r>
    </w:p>
    <w:p w14:paraId="4A517669" w14:textId="77777777" w:rsidR="0012785C" w:rsidRPr="003145FD" w:rsidRDefault="0012785C" w:rsidP="00C572FA">
      <w:pPr>
        <w:pStyle w:val="ListParagraph"/>
        <w:numPr>
          <w:ilvl w:val="1"/>
          <w:numId w:val="18"/>
        </w:numPr>
        <w:tabs>
          <w:tab w:val="left" w:pos="900"/>
        </w:tabs>
        <w:spacing w:before="120" w:after="120"/>
        <w:rPr>
          <w:rFonts w:asciiTheme="minorHAnsi" w:hAnsiTheme="minorHAnsi" w:cstheme="minorHAnsi"/>
          <w:b/>
          <w:bCs/>
          <w:sz w:val="20"/>
        </w:rPr>
      </w:pPr>
      <w:r w:rsidRPr="00EC158B">
        <w:rPr>
          <w:rFonts w:asciiTheme="minorHAnsi" w:hAnsiTheme="minorHAnsi" w:cstheme="minorHAnsi"/>
          <w:b/>
          <w:bCs/>
          <w:sz w:val="20"/>
        </w:rPr>
        <w:t>Inspection and acceptance criteria.</w:t>
      </w:r>
      <w:r w:rsidRPr="00FE190F">
        <w:rPr>
          <w:rFonts w:asciiTheme="minorHAnsi" w:hAnsiTheme="minorHAnsi" w:cstheme="minorHAnsi"/>
          <w:bCs/>
          <w:i/>
          <w:sz w:val="20"/>
          <w:lang w:bidi="en-US"/>
        </w:rPr>
        <w:t xml:space="preserve"> </w:t>
      </w:r>
    </w:p>
    <w:p w14:paraId="3238782E" w14:textId="77777777" w:rsidR="0012785C" w:rsidRDefault="0012785C" w:rsidP="0012785C">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p>
    <w:p w14:paraId="3B6754FA" w14:textId="77777777" w:rsidR="0012785C" w:rsidRPr="003145FD" w:rsidRDefault="0012785C" w:rsidP="0012785C">
      <w:pPr>
        <w:pStyle w:val="ListParagraph"/>
        <w:numPr>
          <w:ilvl w:val="0"/>
          <w:numId w:val="21"/>
        </w:numPr>
        <w:spacing w:before="120" w:after="120"/>
        <w:ind w:left="1260"/>
        <w:rPr>
          <w:rFonts w:asciiTheme="minorHAnsi" w:hAnsiTheme="minorHAnsi" w:cstheme="minorHAnsi"/>
          <w:i/>
          <w:sz w:val="20"/>
        </w:rPr>
      </w:pPr>
    </w:p>
    <w:p w14:paraId="0633D39D" w14:textId="77777777" w:rsidR="0012785C" w:rsidRPr="00EC158B" w:rsidRDefault="001D61F6" w:rsidP="00C572FA">
      <w:pPr>
        <w:pStyle w:val="ListParagraph"/>
        <w:numPr>
          <w:ilvl w:val="1"/>
          <w:numId w:val="18"/>
        </w:numPr>
        <w:tabs>
          <w:tab w:val="left" w:pos="900"/>
        </w:tabs>
        <w:spacing w:before="120" w:after="120"/>
        <w:rPr>
          <w:rFonts w:asciiTheme="minorHAnsi" w:hAnsiTheme="minorHAnsi" w:cstheme="minorHAnsi"/>
          <w:b/>
          <w:bCs/>
          <w:sz w:val="20"/>
        </w:rPr>
      </w:pPr>
      <w:r>
        <w:rPr>
          <w:rFonts w:asciiTheme="minorHAnsi" w:hAnsiTheme="minorHAnsi" w:cstheme="minorHAnsi"/>
          <w:b/>
          <w:bCs/>
          <w:sz w:val="20"/>
        </w:rPr>
        <w:t>Goods W</w:t>
      </w:r>
      <w:r w:rsidR="0012785C" w:rsidRPr="00EC158B">
        <w:rPr>
          <w:rFonts w:asciiTheme="minorHAnsi" w:hAnsiTheme="minorHAnsi" w:cstheme="minorHAnsi"/>
          <w:b/>
          <w:bCs/>
          <w:sz w:val="20"/>
        </w:rPr>
        <w:t>arranties.</w:t>
      </w:r>
      <w:r w:rsidR="0012785C">
        <w:rPr>
          <w:rFonts w:asciiTheme="minorHAnsi" w:hAnsiTheme="minorHAnsi" w:cstheme="minorHAnsi"/>
          <w:b/>
          <w:bCs/>
          <w:sz w:val="20"/>
        </w:rPr>
        <w:t xml:space="preserve">  </w:t>
      </w:r>
      <w:r w:rsidR="0012785C" w:rsidRPr="007E3BC8">
        <w:rPr>
          <w:rFonts w:asciiTheme="minorHAnsi" w:hAnsiTheme="minorHAnsi" w:cstheme="minorHAnsi"/>
          <w:bCs/>
          <w:sz w:val="20"/>
        </w:rPr>
        <w:t xml:space="preserve">Contractor warrants that </w:t>
      </w:r>
      <w:r w:rsidR="0012785C">
        <w:rPr>
          <w:rFonts w:asciiTheme="minorHAnsi" w:hAnsiTheme="minorHAnsi" w:cstheme="minorHAnsi"/>
          <w:bCs/>
          <w:sz w:val="20"/>
        </w:rPr>
        <w:t xml:space="preserve">the Goods </w:t>
      </w:r>
      <w:r w:rsidR="0012785C" w:rsidRPr="007E3BC8">
        <w:rPr>
          <w:rFonts w:asciiTheme="minorHAnsi" w:hAnsiTheme="minorHAnsi" w:cstheme="minorHAnsi"/>
          <w:bCs/>
          <w:sz w:val="20"/>
        </w:rPr>
        <w:t xml:space="preserve">will be merchantable for their intended purposes, free from all defects in materials and workmanship, </w:t>
      </w:r>
      <w:r w:rsidR="0012785C">
        <w:rPr>
          <w:rFonts w:asciiTheme="minorHAnsi" w:hAnsiTheme="minorHAnsi" w:cstheme="minorHAnsi"/>
          <w:bCs/>
          <w:sz w:val="20"/>
        </w:rPr>
        <w:t xml:space="preserve">in compliance with all </w:t>
      </w:r>
      <w:r w:rsidR="0012785C" w:rsidRPr="00EB564D">
        <w:rPr>
          <w:rFonts w:asciiTheme="minorHAnsi" w:hAnsiTheme="minorHAnsi" w:cstheme="minorHAnsi"/>
          <w:sz w:val="20"/>
        </w:rPr>
        <w:t xml:space="preserve">applicable </w:t>
      </w:r>
      <w:r w:rsidR="0012785C">
        <w:rPr>
          <w:rFonts w:asciiTheme="minorHAnsi" w:hAnsiTheme="minorHAnsi" w:cstheme="minorHAnsi"/>
          <w:sz w:val="20"/>
        </w:rPr>
        <w:t>s</w:t>
      </w:r>
      <w:r w:rsidR="0012785C" w:rsidRPr="00EB564D">
        <w:rPr>
          <w:rFonts w:asciiTheme="minorHAnsi" w:hAnsiTheme="minorHAnsi" w:cstheme="minorHAnsi"/>
          <w:sz w:val="20"/>
        </w:rPr>
        <w:t xml:space="preserve">pecifications and </w:t>
      </w:r>
      <w:r w:rsidR="0012785C">
        <w:rPr>
          <w:rFonts w:asciiTheme="minorHAnsi" w:hAnsiTheme="minorHAnsi" w:cstheme="minorHAnsi"/>
          <w:sz w:val="20"/>
        </w:rPr>
        <w:t>d</w:t>
      </w:r>
      <w:r w:rsidR="0012785C" w:rsidRPr="00EB564D">
        <w:rPr>
          <w:rFonts w:asciiTheme="minorHAnsi" w:hAnsiTheme="minorHAnsi" w:cstheme="minorHAnsi"/>
          <w:sz w:val="20"/>
        </w:rPr>
        <w:t>ocumentation</w:t>
      </w:r>
      <w:r w:rsidR="0012785C">
        <w:rPr>
          <w:rFonts w:asciiTheme="minorHAnsi" w:hAnsiTheme="minorHAnsi" w:cstheme="minorHAnsi"/>
          <w:sz w:val="20"/>
        </w:rPr>
        <w:t>,</w:t>
      </w:r>
      <w:r w:rsidR="0012785C" w:rsidRPr="007E3BC8">
        <w:rPr>
          <w:rFonts w:asciiTheme="minorHAnsi" w:hAnsiTheme="minorHAnsi" w:cstheme="minorHAnsi"/>
          <w:bCs/>
          <w:sz w:val="20"/>
        </w:rPr>
        <w:t xml:space="preserve"> and to the extent not manufactured pursuant to detailed designs furnished by the </w:t>
      </w:r>
      <w:r w:rsidR="00323CD0">
        <w:rPr>
          <w:rFonts w:asciiTheme="minorHAnsi" w:hAnsiTheme="minorHAnsi" w:cstheme="minorHAnsi"/>
          <w:bCs/>
          <w:sz w:val="20"/>
        </w:rPr>
        <w:t>JBE</w:t>
      </w:r>
      <w:r w:rsidR="0012785C">
        <w:rPr>
          <w:rFonts w:asciiTheme="minorHAnsi" w:hAnsiTheme="minorHAnsi" w:cstheme="minorHAnsi"/>
          <w:bCs/>
          <w:sz w:val="20"/>
        </w:rPr>
        <w:t xml:space="preserve">, free from defects in design. </w:t>
      </w:r>
      <w:r w:rsidR="0012785C" w:rsidRPr="007E3BC8">
        <w:rPr>
          <w:rFonts w:asciiTheme="minorHAnsi" w:hAnsiTheme="minorHAnsi" w:cstheme="minorHAnsi"/>
          <w:bCs/>
          <w:sz w:val="20"/>
        </w:rPr>
        <w:t xml:space="preserve">The </w:t>
      </w:r>
      <w:r w:rsidR="00323CD0">
        <w:rPr>
          <w:rFonts w:asciiTheme="minorHAnsi" w:hAnsiTheme="minorHAnsi" w:cstheme="minorHAnsi"/>
          <w:bCs/>
          <w:sz w:val="20"/>
        </w:rPr>
        <w:t>JBE</w:t>
      </w:r>
      <w:r w:rsidR="0012785C" w:rsidRPr="007E3BC8">
        <w:rPr>
          <w:rFonts w:asciiTheme="minorHAnsi" w:hAnsiTheme="minorHAnsi" w:cstheme="minorHAnsi"/>
          <w:bCs/>
          <w:sz w:val="20"/>
        </w:rPr>
        <w:t xml:space="preserve">’s approval of designs or specifications furnished by </w:t>
      </w:r>
      <w:r w:rsidR="0012785C">
        <w:rPr>
          <w:rFonts w:asciiTheme="minorHAnsi" w:hAnsiTheme="minorHAnsi" w:cstheme="minorHAnsi"/>
          <w:bCs/>
          <w:sz w:val="20"/>
        </w:rPr>
        <w:t>Contractor</w:t>
      </w:r>
      <w:r w:rsidR="0012785C" w:rsidRPr="007E3BC8">
        <w:rPr>
          <w:rFonts w:asciiTheme="minorHAnsi" w:hAnsiTheme="minorHAnsi" w:cstheme="minorHAnsi"/>
          <w:bCs/>
          <w:sz w:val="20"/>
        </w:rPr>
        <w:t xml:space="preserve"> shall not relieve </w:t>
      </w:r>
      <w:r w:rsidR="0012785C">
        <w:rPr>
          <w:rFonts w:asciiTheme="minorHAnsi" w:hAnsiTheme="minorHAnsi" w:cstheme="minorHAnsi"/>
          <w:bCs/>
          <w:sz w:val="20"/>
        </w:rPr>
        <w:t>Contractor</w:t>
      </w:r>
      <w:r w:rsidR="0012785C" w:rsidRPr="007E3BC8">
        <w:rPr>
          <w:rFonts w:asciiTheme="minorHAnsi" w:hAnsiTheme="minorHAnsi" w:cstheme="minorHAnsi"/>
          <w:bCs/>
          <w:sz w:val="20"/>
        </w:rPr>
        <w:t xml:space="preserve"> of its obligations under this warranty.</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7873080F" w14:textId="77777777" w:rsidR="00C4177B" w:rsidRDefault="00C54EE7"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p>
    <w:p w14:paraId="70092480" w14:textId="77777777" w:rsidR="00C4177B" w:rsidRPr="00C4177B" w:rsidRDefault="00C4177B" w:rsidP="00846E22">
      <w:pPr>
        <w:pStyle w:val="ListParagraph"/>
        <w:numPr>
          <w:ilvl w:val="0"/>
          <w:numId w:val="21"/>
        </w:numPr>
        <w:spacing w:before="120" w:after="120"/>
        <w:ind w:left="1260"/>
        <w:rPr>
          <w:rFonts w:asciiTheme="minorHAnsi" w:hAnsiTheme="minorHAnsi" w:cstheme="minorHAnsi"/>
          <w:i/>
          <w:sz w:val="20"/>
        </w:rPr>
      </w:pPr>
    </w:p>
    <w:p w14:paraId="29CA48D9" w14:textId="77777777" w:rsidR="00C4177B" w:rsidRPr="00C4177B"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00AD682C">
        <w:rPr>
          <w:rFonts w:asciiTheme="minorHAnsi" w:hAnsiTheme="minorHAnsi" w:cstheme="minorHAnsi"/>
          <w:bCs/>
          <w:sz w:val="20"/>
          <w:u w:val="single"/>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p w14:paraId="50597A88" w14:textId="77777777" w:rsidR="00C4177B" w:rsidRDefault="003145FD"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p>
    <w:p w14:paraId="13BE9B1C" w14:textId="77777777" w:rsidR="00C4177B" w:rsidRPr="00C4177B" w:rsidRDefault="00C4177B" w:rsidP="00846E22">
      <w:pPr>
        <w:pStyle w:val="ListParagraph"/>
        <w:numPr>
          <w:ilvl w:val="0"/>
          <w:numId w:val="21"/>
        </w:numPr>
        <w:spacing w:before="120" w:after="120"/>
        <w:ind w:left="1260"/>
        <w:rPr>
          <w:rFonts w:asciiTheme="minorHAnsi" w:hAnsiTheme="minorHAnsi" w:cstheme="minorHAnsi"/>
          <w:i/>
          <w:sz w:val="20"/>
        </w:rPr>
      </w:pPr>
    </w:p>
    <w:p w14:paraId="125143A3" w14:textId="77777777" w:rsidR="00570F30" w:rsidRPr="000033AA"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529C7C1C" w14:textId="77777777" w:rsidR="000033AA" w:rsidRDefault="003145FD"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p>
    <w:p w14:paraId="58522B57" w14:textId="77777777" w:rsidR="00570F30" w:rsidRPr="00927DC6" w:rsidRDefault="00570F30" w:rsidP="00846E22">
      <w:pPr>
        <w:pStyle w:val="ListParagraph"/>
        <w:numPr>
          <w:ilvl w:val="0"/>
          <w:numId w:val="21"/>
        </w:numPr>
        <w:spacing w:before="120" w:after="120"/>
        <w:ind w:left="1260"/>
        <w:rPr>
          <w:rFonts w:asciiTheme="minorHAnsi" w:hAnsiTheme="minorHAnsi" w:cstheme="minorHAnsi"/>
          <w:i/>
          <w:sz w:val="20"/>
        </w:rPr>
      </w:pPr>
    </w:p>
    <w:p w14:paraId="63559B65" w14:textId="77777777" w:rsidR="00C4177B" w:rsidRPr="00927DC6" w:rsidRDefault="00927DC6"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following timeline:</w:t>
      </w:r>
    </w:p>
    <w:p w14:paraId="66375605" w14:textId="77777777" w:rsidR="00927DC6" w:rsidRDefault="00570210"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lastRenderedPageBreak/>
        <w:t xml:space="preserve">  </w:t>
      </w:r>
    </w:p>
    <w:p w14:paraId="73EBDFF8" w14:textId="77777777" w:rsidR="00927DC6" w:rsidRPr="00927DC6" w:rsidRDefault="00927DC6" w:rsidP="00846E22">
      <w:pPr>
        <w:pStyle w:val="ListParagraph"/>
        <w:numPr>
          <w:ilvl w:val="0"/>
          <w:numId w:val="21"/>
        </w:numPr>
        <w:spacing w:before="120" w:after="120"/>
        <w:ind w:left="1260"/>
        <w:rPr>
          <w:rFonts w:asciiTheme="minorHAnsi" w:hAnsiTheme="minorHAnsi" w:cstheme="minorHAnsi"/>
          <w:i/>
          <w:sz w:val="20"/>
        </w:rPr>
      </w:pPr>
    </w:p>
    <w:p w14:paraId="3AFC2B59" w14:textId="325D26C8"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004B76EE">
        <w:rPr>
          <w:rFonts w:asciiTheme="minorHAnsi" w:hAnsiTheme="minorHAnsi" w:cstheme="minorHAnsi"/>
          <w:b/>
          <w:sz w:val="20"/>
        </w:rPr>
        <w:t>Han Lee, Chief Operati</w:t>
      </w:r>
      <w:r w:rsidR="00C91710">
        <w:rPr>
          <w:rFonts w:asciiTheme="minorHAnsi" w:hAnsiTheme="minorHAnsi" w:cstheme="minorHAnsi"/>
          <w:b/>
          <w:sz w:val="20"/>
        </w:rPr>
        <w:t>ng</w:t>
      </w:r>
      <w:r w:rsidR="004B76EE">
        <w:rPr>
          <w:rFonts w:asciiTheme="minorHAnsi" w:hAnsiTheme="minorHAnsi" w:cstheme="minorHAnsi"/>
          <w:b/>
          <w:sz w:val="20"/>
        </w:rPr>
        <w:t xml:space="preserve"> Officer</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ADDA9EA"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w:t>
      </w:r>
      <w:r w:rsidR="00C91710" w:rsidRPr="00EB564D">
        <w:rPr>
          <w:rFonts w:asciiTheme="minorHAnsi" w:hAnsiTheme="minorHAnsi" w:cstheme="minorHAnsi"/>
          <w:sz w:val="20"/>
        </w:rPr>
        <w:t>Deliverable and</w:t>
      </w:r>
      <w:r w:rsidRPr="00EB564D">
        <w:rPr>
          <w:rFonts w:asciiTheme="minorHAnsi" w:hAnsiTheme="minorHAnsi" w:cstheme="minorHAnsi"/>
          <w:sz w:val="20"/>
        </w:rPr>
        <w:t xml:space="preserve">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6B4236BD" w14:textId="77777777" w:rsidR="00B15A09" w:rsidRPr="00483DAC" w:rsidRDefault="00E37567"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663AEB8A" w14:textId="77777777" w:rsidR="00B15A09" w:rsidRPr="00B15A09" w:rsidRDefault="00B15A09" w:rsidP="00B15A09">
      <w:pPr>
        <w:spacing w:before="120" w:after="120"/>
        <w:ind w:left="936"/>
        <w:rPr>
          <w:rFonts w:asciiTheme="minorHAnsi" w:hAnsiTheme="minorHAnsi" w:cstheme="minorHAnsi"/>
          <w:sz w:val="20"/>
        </w:rPr>
      </w:pPr>
    </w:p>
    <w:p w14:paraId="7D6B0923" w14:textId="77777777" w:rsidR="00B15A09" w:rsidRPr="00B15A09" w:rsidRDefault="00B15A09" w:rsidP="00B15A09">
      <w:pPr>
        <w:spacing w:before="120" w:after="120"/>
        <w:ind w:left="936"/>
        <w:rPr>
          <w:rFonts w:asciiTheme="minorHAnsi" w:hAnsiTheme="minorHAnsi" w:cstheme="minorHAnsi"/>
          <w:sz w:val="20"/>
        </w:rPr>
      </w:pPr>
    </w:p>
    <w:p w14:paraId="0E4A7529" w14:textId="77777777" w:rsidR="00B15A09" w:rsidRPr="007B1D82" w:rsidRDefault="00B15A09" w:rsidP="00D809AB">
      <w:pPr>
        <w:spacing w:before="120" w:after="120"/>
        <w:ind w:left="936"/>
        <w:rPr>
          <w:rFonts w:asciiTheme="minorHAnsi" w:hAnsiTheme="minorHAnsi" w:cstheme="minorHAnsi"/>
          <w:bCs/>
          <w:sz w:val="20"/>
          <w:u w:val="single"/>
          <w:lang w:bidi="en-US"/>
        </w:rPr>
      </w:pP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lastRenderedPageBreak/>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0" w:name="_Ref52292790"/>
      <w:bookmarkStart w:id="1" w:name="_Ref55633268"/>
      <w:bookmarkStart w:id="2" w:name="_Ref55895797"/>
      <w:bookmarkStart w:id="3"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0"/>
      <w:bookmarkEnd w:id="1"/>
      <w:bookmarkEnd w:id="2"/>
      <w:bookmarkEnd w:id="3"/>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2"/>
          <w:footerReference w:type="first" r:id="rId13"/>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4"/>
          <w:type w:val="continuous"/>
          <w:pgSz w:w="12240" w:h="15840"/>
          <w:pgMar w:top="1440" w:right="1440" w:bottom="1440" w:left="1440" w:header="720" w:footer="720" w:gutter="0"/>
          <w:pgNumType w:start="1"/>
          <w:cols w:space="720"/>
          <w:docGrid w:linePitch="360"/>
        </w:sectPr>
      </w:pPr>
    </w:p>
    <w:p w14:paraId="34331FEF" w14:textId="77777777" w:rsidR="00B545D0" w:rsidRPr="00EC158B" w:rsidRDefault="00B545D0">
      <w:pPr>
        <w:rPr>
          <w:rFonts w:asciiTheme="minorHAnsi" w:hAnsiTheme="minorHAnsi" w:cstheme="minorHAnsi"/>
          <w:sz w:val="20"/>
        </w:rPr>
      </w:pPr>
    </w:p>
    <w:p w14:paraId="285CD1F1" w14:textId="77777777" w:rsidR="008B1D57" w:rsidRDefault="008B1D57">
      <w:pPr>
        <w:spacing w:line="300" w:lineRule="atLeast"/>
        <w:rPr>
          <w:rFonts w:asciiTheme="minorHAnsi" w:hAnsiTheme="minorHAnsi" w:cstheme="minorHAnsi"/>
          <w:sz w:val="20"/>
        </w:r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77777777"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taxes or expenses of any nature which Contractor incurs.</w:t>
      </w:r>
    </w:p>
    <w:p w14:paraId="2B54A4B3" w14:textId="77777777" w:rsidR="00C36343" w:rsidRPr="00E90AF0"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Compensation</w:t>
      </w:r>
      <w:r>
        <w:rPr>
          <w:rFonts w:asciiTheme="minorHAnsi" w:hAnsiTheme="minorHAnsi" w:cstheme="minorHAnsi"/>
          <w:b/>
          <w:bCs/>
          <w:sz w:val="20"/>
        </w:rPr>
        <w:t xml:space="preserve"> for Goods.  </w:t>
      </w:r>
      <w:r w:rsidRPr="00E90AF0">
        <w:rPr>
          <w:rFonts w:asciiTheme="minorHAnsi" w:hAnsiTheme="minorHAnsi" w:cstheme="minorHAnsi"/>
          <w:bCs/>
          <w:sz w:val="20"/>
        </w:rPr>
        <w:t xml:space="preserve">Contractor </w:t>
      </w:r>
      <w:r>
        <w:rPr>
          <w:rFonts w:asciiTheme="minorHAnsi" w:hAnsiTheme="minorHAnsi" w:cstheme="minorHAnsi"/>
          <w:bCs/>
          <w:sz w:val="20"/>
        </w:rPr>
        <w:t xml:space="preserve">will invoice the following amounts for Goods that </w:t>
      </w:r>
      <w:r w:rsidRPr="00E90AF0">
        <w:rPr>
          <w:rFonts w:asciiTheme="minorHAnsi" w:hAnsiTheme="minorHAnsi" w:cstheme="minorHAnsi"/>
          <w:bCs/>
          <w:sz w:val="20"/>
        </w:rPr>
        <w:t xml:space="preserve">the </w:t>
      </w:r>
      <w:r w:rsidR="00323CD0">
        <w:rPr>
          <w:rFonts w:asciiTheme="minorHAnsi" w:hAnsiTheme="minorHAnsi" w:cstheme="minorHAnsi"/>
          <w:bCs/>
          <w:sz w:val="20"/>
        </w:rPr>
        <w:t>JBE</w:t>
      </w:r>
      <w:r w:rsidRPr="00E90AF0">
        <w:rPr>
          <w:rFonts w:asciiTheme="minorHAnsi" w:hAnsiTheme="minorHAnsi" w:cstheme="minorHAnsi"/>
          <w:bCs/>
          <w:sz w:val="20"/>
        </w:rPr>
        <w:t xml:space="preserve"> has accepted:</w:t>
      </w:r>
    </w:p>
    <w:p w14:paraId="693F34CD" w14:textId="77777777" w:rsidR="00E165F5" w:rsidRPr="00EC158B" w:rsidRDefault="00E165F5"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 xml:space="preserve">  </w:t>
      </w:r>
    </w:p>
    <w:p w14:paraId="38D98B24" w14:textId="77777777" w:rsidR="00C36343" w:rsidRPr="00EC158B" w:rsidRDefault="00C36343" w:rsidP="00846E22">
      <w:pPr>
        <w:numPr>
          <w:ilvl w:val="0"/>
          <w:numId w:val="17"/>
        </w:numPr>
        <w:spacing w:before="120" w:after="120"/>
        <w:ind w:left="720" w:firstLine="0"/>
        <w:rPr>
          <w:rFonts w:asciiTheme="minorHAnsi" w:hAnsiTheme="minorHAnsi" w:cstheme="minorHAnsi"/>
          <w:bCs/>
          <w:i/>
          <w:sz w:val="20"/>
          <w:lang w:bidi="en-US"/>
        </w:rPr>
      </w:pP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77777777" w:rsidR="00C36343" w:rsidRPr="00E90AF0"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p w14:paraId="2FAA2388" w14:textId="77777777" w:rsidR="00E165F5" w:rsidRDefault="00E165F5"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 xml:space="preserve">  </w:t>
      </w:r>
    </w:p>
    <w:p w14:paraId="2D21F698" w14:textId="77777777" w:rsidR="00C36343" w:rsidRPr="00EC158B" w:rsidRDefault="00C36343" w:rsidP="00846E22">
      <w:pPr>
        <w:numPr>
          <w:ilvl w:val="0"/>
          <w:numId w:val="17"/>
        </w:numPr>
        <w:spacing w:before="120" w:after="120"/>
        <w:ind w:left="720" w:firstLine="0"/>
        <w:rPr>
          <w:rFonts w:asciiTheme="minorHAnsi" w:hAnsiTheme="minorHAnsi" w:cstheme="minorHAnsi"/>
          <w:bCs/>
          <w:i/>
          <w:sz w:val="20"/>
          <w:lang w:bidi="en-US"/>
        </w:rPr>
      </w:pPr>
    </w:p>
    <w:p w14:paraId="0AFDE510" w14:textId="77777777" w:rsidR="00604041" w:rsidRPr="00604041" w:rsidRDefault="00270F4F" w:rsidP="00846E22">
      <w:pPr>
        <w:numPr>
          <w:ilvl w:val="1"/>
          <w:numId w:val="23"/>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fifteen percent (15%)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494940FF" w14:textId="77777777" w:rsidR="00604041" w:rsidRPr="00604041" w:rsidRDefault="00604041" w:rsidP="00846E22">
      <w:pPr>
        <w:numPr>
          <w:ilvl w:val="1"/>
          <w:numId w:val="23"/>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B6312C" w:rsidRDefault="00B6312C"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3F87AB1D" w14:textId="5FED1D79" w:rsidR="00C36343" w:rsidRPr="00C572FA" w:rsidRDefault="00C36343" w:rsidP="00C572FA">
      <w:pPr>
        <w:pStyle w:val="ListParagraph"/>
        <w:numPr>
          <w:ilvl w:val="1"/>
          <w:numId w:val="18"/>
        </w:numPr>
        <w:spacing w:before="120" w:after="120"/>
        <w:rPr>
          <w:rFonts w:asciiTheme="minorHAnsi" w:hAnsiTheme="minorHAnsi" w:cstheme="minorHAnsi"/>
          <w:sz w:val="20"/>
        </w:rPr>
      </w:pPr>
      <w:r w:rsidRPr="00C572FA">
        <w:rPr>
          <w:rFonts w:asciiTheme="minorHAnsi" w:hAnsiTheme="minorHAnsi" w:cstheme="minorHAnsi"/>
          <w:b/>
          <w:bCs/>
          <w:sz w:val="20"/>
        </w:rPr>
        <w:t xml:space="preserve">Allowable Expenses. </w:t>
      </w:r>
      <w:r w:rsidRPr="00C572FA">
        <w:rPr>
          <w:rFonts w:asciiTheme="minorHAnsi" w:hAnsiTheme="minorHAnsi" w:cstheme="minorHAnsi"/>
          <w:bCs/>
          <w:sz w:val="20"/>
        </w:rPr>
        <w:t xml:space="preserve">Contractor may submit for reimbursement, without mark-up, only the following categories of expense: </w:t>
      </w:r>
    </w:p>
    <w:p w14:paraId="52BC5652" w14:textId="77777777" w:rsidR="00E165F5" w:rsidRPr="00EC158B" w:rsidRDefault="00E165F5"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 xml:space="preserve">  </w:t>
      </w:r>
    </w:p>
    <w:p w14:paraId="1E485904" w14:textId="77777777" w:rsidR="00405381" w:rsidRPr="00EC158B" w:rsidRDefault="00405381" w:rsidP="00846E22">
      <w:pPr>
        <w:numPr>
          <w:ilvl w:val="0"/>
          <w:numId w:val="17"/>
        </w:numPr>
        <w:spacing w:before="120" w:after="120"/>
        <w:ind w:left="720" w:firstLine="0"/>
        <w:rPr>
          <w:rFonts w:asciiTheme="minorHAnsi" w:hAnsiTheme="minorHAnsi" w:cstheme="minorHAnsi"/>
          <w:bCs/>
          <w:i/>
          <w:sz w:val="20"/>
          <w:lang w:bidi="en-US"/>
        </w:rPr>
      </w:pPr>
    </w:p>
    <w:p w14:paraId="588B9E08" w14:textId="77777777" w:rsidR="00C36343" w:rsidRPr="00EC158B" w:rsidRDefault="006C6263" w:rsidP="00C572FA">
      <w:pPr>
        <w:pStyle w:val="ListParagraph"/>
        <w:numPr>
          <w:ilvl w:val="1"/>
          <w:numId w:val="18"/>
        </w:numPr>
        <w:spacing w:before="120" w:after="120"/>
        <w:ind w:left="900" w:hanging="540"/>
        <w:rPr>
          <w:rFonts w:asciiTheme="minorHAnsi" w:hAnsiTheme="minorHAnsi" w:cstheme="minorHAnsi"/>
          <w:b/>
          <w:bCs/>
          <w:sz w:val="20"/>
        </w:rPr>
      </w:pPr>
      <w:r>
        <w:rPr>
          <w:rFonts w:asciiTheme="minorHAnsi" w:hAnsiTheme="minorHAnsi" w:cstheme="minorHAnsi"/>
          <w:b/>
          <w:bCs/>
          <w:sz w:val="20"/>
        </w:rPr>
        <w:t>Limit</w:t>
      </w:r>
      <w:r w:rsidR="00C36343" w:rsidRPr="00EC158B">
        <w:rPr>
          <w:rFonts w:asciiTheme="minorHAnsi" w:hAnsiTheme="minorHAnsi" w:cstheme="minorHAnsi"/>
          <w:b/>
          <w:bCs/>
          <w:sz w:val="20"/>
        </w:rPr>
        <w:t xml:space="preserve"> on Travel Expenses. </w:t>
      </w:r>
      <w:r w:rsidR="0090796F" w:rsidRPr="0090796F">
        <w:rPr>
          <w:rFonts w:asciiTheme="minorHAnsi" w:hAnsiTheme="minorHAnsi" w:cstheme="minorHAnsi"/>
          <w:bCs/>
          <w:sz w:val="20"/>
        </w:rPr>
        <w:t>If travel expenses are allowed under Section 4.1 above: (i) a</w:t>
      </w:r>
      <w:r w:rsidR="00C36343" w:rsidRPr="0090796F">
        <w:rPr>
          <w:rFonts w:asciiTheme="minorHAnsi" w:hAnsiTheme="minorHAnsi" w:cstheme="minorHAnsi"/>
          <w:bCs/>
          <w:sz w:val="20"/>
        </w:rPr>
        <w:t>ll travel</w:t>
      </w:r>
      <w:r w:rsidR="00C36343" w:rsidRPr="00EC158B">
        <w:rPr>
          <w:rFonts w:asciiTheme="minorHAnsi" w:hAnsiTheme="minorHAnsi" w:cstheme="minorHAnsi"/>
          <w:bCs/>
          <w:sz w:val="20"/>
        </w:rPr>
        <w:t xml:space="preserve"> is subject to </w:t>
      </w:r>
      <w:r w:rsidR="00146BA3">
        <w:rPr>
          <w:rFonts w:asciiTheme="minorHAnsi" w:hAnsiTheme="minorHAnsi" w:cstheme="minorHAnsi"/>
          <w:bCs/>
          <w:sz w:val="20"/>
        </w:rPr>
        <w:t xml:space="preserve">written </w:t>
      </w:r>
      <w:r w:rsidR="00C36343" w:rsidRPr="00EC158B">
        <w:rPr>
          <w:rFonts w:asciiTheme="minorHAnsi" w:hAnsiTheme="minorHAnsi" w:cstheme="minorHAnsi"/>
          <w:bCs/>
          <w:sz w:val="20"/>
        </w:rPr>
        <w:t xml:space="preserve">preauthorization and approval by the </w:t>
      </w:r>
      <w:r w:rsidR="00323CD0">
        <w:rPr>
          <w:rFonts w:asciiTheme="minorHAnsi" w:hAnsiTheme="minorHAnsi" w:cstheme="minorHAnsi"/>
          <w:bCs/>
          <w:sz w:val="20"/>
        </w:rPr>
        <w:t>JBE</w:t>
      </w:r>
      <w:r w:rsidR="0090796F">
        <w:rPr>
          <w:rFonts w:asciiTheme="minorHAnsi" w:hAnsiTheme="minorHAnsi" w:cstheme="minorHAnsi"/>
          <w:bCs/>
          <w:sz w:val="20"/>
        </w:rPr>
        <w:t>, and (ii) a</w:t>
      </w:r>
      <w:r w:rsidR="00FD42B0">
        <w:rPr>
          <w:rFonts w:asciiTheme="minorHAnsi" w:hAnsiTheme="minorHAnsi" w:cstheme="minorHAnsi"/>
          <w:bCs/>
          <w:sz w:val="20"/>
        </w:rPr>
        <w:t xml:space="preserve">ll travel expenses are limited to the maximum amounts set forth in the </w:t>
      </w:r>
      <w:r w:rsidR="00323CD0">
        <w:rPr>
          <w:rFonts w:asciiTheme="minorHAnsi" w:hAnsiTheme="minorHAnsi" w:cstheme="minorHAnsi"/>
          <w:bCs/>
          <w:sz w:val="20"/>
        </w:rPr>
        <w:t>JBE</w:t>
      </w:r>
      <w:r w:rsidR="00FD42B0">
        <w:rPr>
          <w:rFonts w:asciiTheme="minorHAnsi" w:hAnsiTheme="minorHAnsi" w:cstheme="minorHAnsi"/>
          <w:bCs/>
          <w:sz w:val="20"/>
        </w:rPr>
        <w:t xml:space="preserve">’s travel expense policy.  </w:t>
      </w:r>
    </w:p>
    <w:p w14:paraId="7F3A7FDB" w14:textId="477ED482" w:rsidR="00C36343" w:rsidRPr="00563734" w:rsidRDefault="006C6263" w:rsidP="00C572FA">
      <w:pPr>
        <w:pStyle w:val="ListParagraph"/>
        <w:numPr>
          <w:ilvl w:val="1"/>
          <w:numId w:val="18"/>
        </w:numPr>
        <w:spacing w:before="120" w:after="120"/>
        <w:ind w:left="900" w:hanging="540"/>
        <w:rPr>
          <w:rFonts w:asciiTheme="minorHAnsi" w:hAnsiTheme="minorHAnsi" w:cstheme="minorHAnsi"/>
          <w:b/>
          <w:bCs/>
          <w:sz w:val="20"/>
        </w:rPr>
      </w:pPr>
      <w:r>
        <w:rPr>
          <w:rFonts w:asciiTheme="minorHAnsi" w:hAnsiTheme="minorHAnsi" w:cstheme="minorHAnsi"/>
          <w:b/>
          <w:bCs/>
          <w:sz w:val="20"/>
        </w:rPr>
        <w:t>Expense Limit</w:t>
      </w:r>
      <w:r w:rsidR="00C36343" w:rsidRPr="00EC158B">
        <w:rPr>
          <w:rFonts w:asciiTheme="minorHAnsi" w:hAnsiTheme="minorHAnsi" w:cstheme="minorHAnsi"/>
          <w:b/>
          <w:bCs/>
          <w:sz w:val="20"/>
        </w:rPr>
        <w:t xml:space="preserve">. </w:t>
      </w:r>
      <w:r w:rsidR="00C36343" w:rsidRPr="00EC158B">
        <w:rPr>
          <w:rFonts w:asciiTheme="minorHAnsi" w:hAnsiTheme="minorHAnsi" w:cstheme="minorHAnsi"/>
          <w:bCs/>
          <w:sz w:val="20"/>
        </w:rPr>
        <w:t xml:space="preserve">Contractor shall not invoice the </w:t>
      </w:r>
      <w:r w:rsidR="00323CD0">
        <w:rPr>
          <w:rFonts w:asciiTheme="minorHAnsi" w:hAnsiTheme="minorHAnsi" w:cstheme="minorHAnsi"/>
          <w:bCs/>
          <w:sz w:val="20"/>
        </w:rPr>
        <w:t>JBE</w:t>
      </w:r>
      <w:r w:rsidR="00C36343" w:rsidRPr="00EC158B">
        <w:rPr>
          <w:rFonts w:asciiTheme="minorHAnsi" w:hAnsiTheme="minorHAnsi" w:cstheme="minorHAnsi"/>
          <w:bCs/>
          <w:sz w:val="20"/>
        </w:rPr>
        <w:t xml:space="preserve">, and the </w:t>
      </w:r>
      <w:r w:rsidR="00323CD0">
        <w:rPr>
          <w:rFonts w:asciiTheme="minorHAnsi" w:hAnsiTheme="minorHAnsi" w:cstheme="minorHAnsi"/>
          <w:bCs/>
          <w:sz w:val="20"/>
        </w:rPr>
        <w:t>JBE</w:t>
      </w:r>
      <w:r w:rsidR="00C36343" w:rsidRPr="00EC158B">
        <w:rPr>
          <w:rFonts w:asciiTheme="minorHAnsi" w:hAnsiTheme="minorHAnsi" w:cstheme="minorHAnsi"/>
          <w:bCs/>
          <w:sz w:val="20"/>
        </w:rPr>
        <w:t xml:space="preserve"> </w:t>
      </w:r>
      <w:r w:rsidR="00335894">
        <w:rPr>
          <w:rFonts w:asciiTheme="minorHAnsi" w:hAnsiTheme="minorHAnsi" w:cstheme="minorHAnsi"/>
          <w:bCs/>
          <w:sz w:val="20"/>
        </w:rPr>
        <w:t>has no obligation to</w:t>
      </w:r>
      <w:r w:rsidR="00C36343" w:rsidRPr="00EC158B">
        <w:rPr>
          <w:rFonts w:asciiTheme="minorHAnsi" w:hAnsiTheme="minorHAnsi" w:cstheme="minorHAnsi"/>
          <w:bCs/>
          <w:sz w:val="20"/>
        </w:rPr>
        <w:t xml:space="preserve"> reimburse Contractor, for expenses of any type that exceed in the aggregate the amount of</w:t>
      </w:r>
      <w:r w:rsidR="00C34EDA">
        <w:rPr>
          <w:rFonts w:asciiTheme="minorHAnsi" w:hAnsiTheme="minorHAnsi" w:cstheme="minorHAnsi"/>
          <w:bCs/>
          <w:sz w:val="20"/>
        </w:rPr>
        <w:t xml:space="preserve">: </w:t>
      </w:r>
      <w:r w:rsidR="00C36343" w:rsidRPr="00EC158B">
        <w:rPr>
          <w:rFonts w:asciiTheme="minorHAnsi" w:hAnsiTheme="minorHAnsi" w:cstheme="minorHAnsi"/>
          <w:bCs/>
          <w:sz w:val="20"/>
        </w:rPr>
        <w:t>$</w:t>
      </w:r>
      <w:r w:rsidR="00C34EDA">
        <w:rPr>
          <w:b/>
          <w:sz w:val="20"/>
          <w:highlight w:val="yellow"/>
        </w:rPr>
        <w:t>[Dollar amount</w:t>
      </w:r>
      <w:r w:rsidR="00C34EDA" w:rsidRPr="00287443">
        <w:rPr>
          <w:b/>
          <w:sz w:val="20"/>
          <w:highlight w:val="yellow"/>
        </w:rPr>
        <w:t>]</w:t>
      </w:r>
      <w:r w:rsidR="00C36343" w:rsidRPr="00EC158B">
        <w:rPr>
          <w:rFonts w:asciiTheme="minorHAnsi" w:hAnsiTheme="minorHAnsi" w:cstheme="minorHAnsi"/>
          <w:bCs/>
          <w:sz w:val="20"/>
        </w:rPr>
        <w:t>.</w:t>
      </w:r>
      <w:r w:rsidR="00C36343">
        <w:rPr>
          <w:rFonts w:asciiTheme="minorHAnsi" w:hAnsiTheme="minorHAnsi" w:cstheme="minorHAnsi"/>
          <w:bCs/>
          <w:sz w:val="20"/>
        </w:rPr>
        <w:t xml:space="preserve"> </w:t>
      </w:r>
    </w:p>
    <w:p w14:paraId="0247E46E" w14:textId="77777777" w:rsidR="00C36343" w:rsidRPr="00EC158B" w:rsidRDefault="00C36343" w:rsidP="00C572FA">
      <w:pPr>
        <w:pStyle w:val="ListParagraph"/>
        <w:numPr>
          <w:ilvl w:val="1"/>
          <w:numId w:val="18"/>
        </w:numPr>
        <w:spacing w:before="120" w:after="120"/>
        <w:ind w:left="900" w:hanging="540"/>
        <w:rPr>
          <w:rFonts w:asciiTheme="minorHAnsi" w:hAnsiTheme="minorHAnsi" w:cstheme="minorHAnsi"/>
          <w:b/>
          <w:bCs/>
          <w:sz w:val="20"/>
        </w:rPr>
      </w:pPr>
      <w:r w:rsidRPr="00563734">
        <w:rPr>
          <w:rFonts w:asciiTheme="minorHAnsi" w:hAnsiTheme="minorHAnsi" w:cstheme="minorHAnsi"/>
          <w:b/>
          <w:bCs/>
          <w:sz w:val="20"/>
        </w:rPr>
        <w:t>Required Certification.</w:t>
      </w:r>
      <w:r>
        <w:rPr>
          <w:rFonts w:asciiTheme="minorHAnsi" w:hAnsiTheme="minorHAnsi" w:cstheme="minorHAnsi"/>
          <w:bCs/>
          <w:sz w:val="20"/>
        </w:rPr>
        <w:t xml:space="preserve">  </w:t>
      </w:r>
      <w:r w:rsidR="003158EB" w:rsidRPr="003158EB">
        <w:rPr>
          <w:rFonts w:asciiTheme="minorHAnsi" w:hAnsiTheme="minorHAnsi" w:cstheme="minorHAnsi"/>
          <w:bCs/>
          <w:sz w:val="20"/>
        </w:rPr>
        <w:t xml:space="preserve">Contractor must include with any request for reimbursement from the </w:t>
      </w:r>
      <w:r w:rsidR="00323CD0">
        <w:rPr>
          <w:rFonts w:asciiTheme="minorHAnsi" w:hAnsiTheme="minorHAnsi" w:cstheme="minorHAnsi"/>
          <w:bCs/>
          <w:sz w:val="20"/>
        </w:rPr>
        <w:t>JBE</w:t>
      </w:r>
      <w:r w:rsidR="003158EB" w:rsidRPr="003158EB">
        <w:rPr>
          <w:rFonts w:asciiTheme="minorHAnsi" w:hAnsiTheme="minorHAnsi" w:cstheme="minorHAnsi"/>
          <w:bCs/>
          <w:sz w:val="20"/>
        </w:rPr>
        <w:t xml:space="preserve"> a certification that </w:t>
      </w:r>
      <w:r w:rsidR="00445058">
        <w:rPr>
          <w:rFonts w:asciiTheme="minorHAnsi" w:hAnsiTheme="minorHAnsi" w:cstheme="minorHAnsi"/>
          <w:bCs/>
          <w:sz w:val="20"/>
        </w:rPr>
        <w:t>Contractor</w:t>
      </w:r>
      <w:r w:rsidR="003158EB" w:rsidRPr="003158EB">
        <w:rPr>
          <w:rFonts w:asciiTheme="minorHAnsi" w:hAnsiTheme="minorHAnsi" w:cstheme="minorHAnsi"/>
          <w:bCs/>
          <w:sz w:val="20"/>
        </w:rPr>
        <w:t xml:space="preserve">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323CD0">
        <w:rPr>
          <w:rFonts w:asciiTheme="minorHAnsi" w:hAnsiTheme="minorHAnsi" w:cstheme="minorHAnsi"/>
          <w:bCs/>
          <w:sz w:val="20"/>
        </w:rPr>
        <w:t>JBE</w:t>
      </w:r>
      <w:r w:rsidR="003158EB" w:rsidRPr="003158EB">
        <w:rPr>
          <w:rFonts w:asciiTheme="minorHAnsi" w:hAnsiTheme="minorHAnsi" w:cstheme="minorHAnsi"/>
          <w:bCs/>
          <w:sz w:val="20"/>
        </w:rPr>
        <w:t xml:space="preserve"> was sought for these costs, and Contractor will provide those records to the Attorney General upon request.  </w:t>
      </w:r>
    </w:p>
    <w:p w14:paraId="1B130AC8" w14:textId="77777777" w:rsidR="0070078B" w:rsidRPr="0070078B" w:rsidRDefault="00DC5733" w:rsidP="0070078B">
      <w:pPr>
        <w:numPr>
          <w:ilvl w:val="0"/>
          <w:numId w:val="13"/>
        </w:numPr>
        <w:spacing w:before="120" w:after="120"/>
        <w:rPr>
          <w:rFonts w:asciiTheme="minorHAnsi" w:hAnsiTheme="minorHAnsi" w:cstheme="minorHAnsi"/>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lastRenderedPageBreak/>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70078B" w:rsidRDefault="0070078B" w:rsidP="0070078B">
      <w:pPr>
        <w:numPr>
          <w:ilvl w:val="0"/>
          <w:numId w:val="25"/>
        </w:numPr>
        <w:spacing w:before="120" w:after="120"/>
        <w:rPr>
          <w:rFonts w:asciiTheme="minorHAnsi" w:hAnsiTheme="minorHAnsi" w:cstheme="minorHAnsi"/>
          <w:bCs/>
          <w:sz w:val="20"/>
        </w:rPr>
      </w:pPr>
      <w:r w:rsidRPr="0070078B">
        <w:rPr>
          <w:b/>
          <w:sz w:val="20"/>
        </w:rPr>
        <w:t>Taxes.</w:t>
      </w:r>
      <w:r>
        <w:rPr>
          <w:sz w:val="20"/>
        </w:rPr>
        <w:t xml:space="preserve">  </w:t>
      </w:r>
      <w:r w:rsidRPr="00041323">
        <w:rPr>
          <w:sz w:val="20"/>
        </w:rPr>
        <w:t xml:space="preserve">Unless otherwise required by law, the </w:t>
      </w:r>
      <w:r w:rsidR="00323CD0">
        <w:rPr>
          <w:sz w:val="20"/>
        </w:rPr>
        <w:t>JBE</w:t>
      </w:r>
      <w:r w:rsidRPr="00041323">
        <w:rPr>
          <w:sz w:val="20"/>
        </w:rPr>
        <w:t xml:space="preserve"> is exempt from federal excise taxes and no payment will be made for any personal property taxes levied on Contractor or on any taxes levied on employee wages. The </w:t>
      </w:r>
      <w:r w:rsidR="00323CD0">
        <w:rPr>
          <w:sz w:val="20"/>
        </w:rPr>
        <w:t>JBE</w:t>
      </w:r>
      <w:r w:rsidRPr="00041323">
        <w:rPr>
          <w:sz w:val="20"/>
        </w:rPr>
        <w:t xml:space="preserve"> shall only pay for any state or local sales, service, use, or similar taxes imposed on the Services rendered or equipment, parts or software supplied to the </w:t>
      </w:r>
      <w:r w:rsidR="00323CD0">
        <w:rPr>
          <w:sz w:val="20"/>
        </w:rPr>
        <w:t>JBE</w:t>
      </w:r>
      <w:r w:rsidRPr="00041323">
        <w:rPr>
          <w:sz w:val="20"/>
        </w:rPr>
        <w:t xml:space="preserve"> pursuant to this Agreement</w:t>
      </w:r>
      <w:r>
        <w:rPr>
          <w:sz w:val="20"/>
        </w:rPr>
        <w: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5"/>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4"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4"/>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28B01B4A" w14:textId="1342450C" w:rsidR="00606C92" w:rsidRDefault="00023CC5" w:rsidP="00606C92">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7762C699" w14:textId="77777777" w:rsidR="001768BA" w:rsidRPr="00FF29E6" w:rsidRDefault="001768BA" w:rsidP="001768BA">
      <w:pPr>
        <w:numPr>
          <w:ilvl w:val="0"/>
          <w:numId w:val="10"/>
        </w:numPr>
        <w:spacing w:before="120" w:after="120"/>
        <w:rPr>
          <w:b/>
          <w:sz w:val="20"/>
        </w:rPr>
      </w:pPr>
      <w:r w:rsidRPr="00FF29E6">
        <w:rPr>
          <w:b/>
          <w:sz w:val="20"/>
        </w:rPr>
        <w:t xml:space="preserve">Insurance. </w:t>
      </w:r>
      <w:r w:rsidRPr="00FF29E6">
        <w:rPr>
          <w:b/>
          <w:i/>
          <w:sz w:val="20"/>
          <w:highlight w:val="yellow"/>
        </w:rPr>
        <w:t>[SPECIAL INSTRUCTIONS: These provisions may need to be modified or tailored, as necessary, for high dollar amount, high risk or complex projects.]</w:t>
      </w:r>
    </w:p>
    <w:p w14:paraId="2369D33F" w14:textId="77777777" w:rsidR="001768BA" w:rsidRPr="00FF29E6" w:rsidRDefault="001768BA" w:rsidP="001768BA">
      <w:pPr>
        <w:widowControl w:val="0"/>
        <w:numPr>
          <w:ilvl w:val="1"/>
          <w:numId w:val="31"/>
        </w:numPr>
        <w:spacing w:before="120" w:after="120"/>
        <w:ind w:left="0" w:firstLine="720"/>
        <w:outlineLvl w:val="2"/>
        <w:rPr>
          <w:b/>
          <w:bCs/>
          <w:sz w:val="20"/>
        </w:rPr>
      </w:pPr>
      <w:r w:rsidRPr="00FF29E6">
        <w:rPr>
          <w:rFonts w:cs="Arial"/>
          <w:b/>
          <w:bCs/>
          <w:sz w:val="20"/>
          <w:u w:val="single"/>
        </w:rPr>
        <w:t xml:space="preserve">General </w:t>
      </w:r>
      <w:r w:rsidRPr="00FF29E6">
        <w:rPr>
          <w:b/>
          <w:bCs/>
          <w:sz w:val="20"/>
          <w:u w:val="single"/>
        </w:rPr>
        <w:t>Requirements</w:t>
      </w:r>
      <w:r w:rsidRPr="00FF29E6">
        <w:rPr>
          <w:b/>
          <w:bCs/>
          <w:sz w:val="20"/>
        </w:rPr>
        <w:t xml:space="preserve">. </w:t>
      </w:r>
    </w:p>
    <w:p w14:paraId="2DD9CE83"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17D43B07" w14:textId="77777777" w:rsidR="001768BA" w:rsidRPr="00FF29E6" w:rsidRDefault="001768BA" w:rsidP="001768BA">
      <w:pPr>
        <w:ind w:left="1530"/>
        <w:rPr>
          <w:sz w:val="20"/>
        </w:rPr>
      </w:pPr>
    </w:p>
    <w:p w14:paraId="43E9414D"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The 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667B04EE" w14:textId="77777777" w:rsidR="001768BA" w:rsidRPr="00FF29E6" w:rsidRDefault="001768BA" w:rsidP="001768BA">
      <w:pPr>
        <w:ind w:left="720"/>
        <w:rPr>
          <w:sz w:val="20"/>
        </w:rPr>
      </w:pPr>
    </w:p>
    <w:p w14:paraId="18791620"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7852802B" w14:textId="77777777" w:rsidR="001768BA" w:rsidRPr="00FF29E6" w:rsidRDefault="001768BA" w:rsidP="001768BA">
      <w:pPr>
        <w:ind w:left="720"/>
        <w:rPr>
          <w:sz w:val="20"/>
        </w:rPr>
      </w:pPr>
    </w:p>
    <w:p w14:paraId="100BFAD1"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 xml:space="preserve">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 </w:t>
      </w:r>
    </w:p>
    <w:p w14:paraId="36A1EDE2" w14:textId="77777777" w:rsidR="001768BA" w:rsidRPr="00FF29E6" w:rsidRDefault="001768BA" w:rsidP="001768BA">
      <w:pPr>
        <w:ind w:left="720"/>
        <w:rPr>
          <w:sz w:val="20"/>
        </w:rPr>
      </w:pPr>
    </w:p>
    <w:p w14:paraId="7D2FB54A" w14:textId="77777777" w:rsidR="001768BA" w:rsidRPr="00FF29E6" w:rsidRDefault="001768BA" w:rsidP="001768BA">
      <w:pPr>
        <w:ind w:firstLine="720"/>
        <w:rPr>
          <w:sz w:val="20"/>
        </w:rPr>
      </w:pPr>
      <w:r w:rsidRPr="00FF29E6">
        <w:rPr>
          <w:sz w:val="20"/>
        </w:rPr>
        <w:t>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Any and all deductibles and SIRs shall be the sole responsibility of Contractor or subcontractor who procured such insurance and shall not apply to Judicial Branch Entities or Judicial Branch Personnel. JBE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JBE reserves the right to obtain a copy of any policies and endorsements for verification.</w:t>
      </w:r>
    </w:p>
    <w:p w14:paraId="2A4ACEF2" w14:textId="77777777" w:rsidR="001768BA" w:rsidRPr="00FF29E6" w:rsidRDefault="001768BA" w:rsidP="001768BA">
      <w:pPr>
        <w:ind w:firstLine="720"/>
        <w:rPr>
          <w:sz w:val="20"/>
        </w:rPr>
      </w:pPr>
    </w:p>
    <w:p w14:paraId="12F1E585"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Contractor is responsible for and may not recover from the State of California, Judicial Council, or the JBE any deductible or self-insured retention that is connected to the insurance required under this Agreement. If</w:t>
      </w:r>
      <w:r w:rsidRPr="00FF29E6">
        <w:rPr>
          <w:spacing w:val="-2"/>
          <w:sz w:val="20"/>
        </w:rPr>
        <w:t xml:space="preserve"> </w:t>
      </w:r>
      <w:r w:rsidRPr="00FF29E6">
        <w:rPr>
          <w:sz w:val="20"/>
        </w:rPr>
        <w:t>self-insured,</w:t>
      </w:r>
      <w:r w:rsidRPr="00FF29E6">
        <w:rPr>
          <w:spacing w:val="1"/>
          <w:sz w:val="20"/>
        </w:rPr>
        <w:t xml:space="preserve"> </w:t>
      </w:r>
      <w:r w:rsidRPr="00FF29E6">
        <w:rPr>
          <w:sz w:val="20"/>
        </w:rPr>
        <w:t>Contractor warrants that it will maintain funds to cover losses required to be insured against by Contractor under the terms of this Agreement.</w:t>
      </w:r>
    </w:p>
    <w:p w14:paraId="64FEDD5B" w14:textId="77777777" w:rsidR="001768BA" w:rsidRPr="00FF29E6" w:rsidRDefault="001768BA" w:rsidP="001768BA">
      <w:pPr>
        <w:ind w:left="2160"/>
        <w:rPr>
          <w:sz w:val="20"/>
        </w:rPr>
      </w:pPr>
    </w:p>
    <w:p w14:paraId="207ED52F" w14:textId="1593C759"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prior to commencing performance under this Agreement,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w:t>
      </w:r>
      <w:r>
        <w:rPr>
          <w:sz w:val="20"/>
        </w:rPr>
        <w:t xml:space="preserve">and </w:t>
      </w:r>
      <w:r w:rsidRPr="00FF29E6">
        <w:rPr>
          <w:sz w:val="20"/>
        </w:rPr>
        <w:t>the</w:t>
      </w:r>
      <w:r w:rsidR="004B76EE">
        <w:rPr>
          <w:sz w:val="20"/>
        </w:rPr>
        <w:t xml:space="preserve"> Superior Court of California, County of Ventura</w:t>
      </w:r>
      <w:r w:rsidRPr="00FF29E6">
        <w:rPr>
          <w:sz w:val="20"/>
        </w:rPr>
        <w:t>,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JBE.</w:t>
      </w:r>
    </w:p>
    <w:p w14:paraId="3CC53FD8" w14:textId="77777777" w:rsidR="001768BA" w:rsidRPr="00FF29E6" w:rsidRDefault="001768BA" w:rsidP="001768BA">
      <w:pPr>
        <w:ind w:left="720"/>
        <w:rPr>
          <w:sz w:val="20"/>
        </w:rPr>
      </w:pPr>
    </w:p>
    <w:p w14:paraId="762F1E27"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FF29E6">
        <w:rPr>
          <w:spacing w:val="15"/>
          <w:sz w:val="20"/>
        </w:rPr>
        <w:t xml:space="preserve"> </w:t>
      </w:r>
      <w:r w:rsidRPr="00FF29E6">
        <w:rPr>
          <w:sz w:val="20"/>
        </w:rPr>
        <w:t>liabilities</w:t>
      </w:r>
      <w:r w:rsidRPr="00FF29E6">
        <w:rPr>
          <w:spacing w:val="18"/>
          <w:sz w:val="20"/>
        </w:rPr>
        <w:t xml:space="preserve"> </w:t>
      </w:r>
      <w:r w:rsidRPr="00FF29E6">
        <w:rPr>
          <w:sz w:val="20"/>
        </w:rPr>
        <w:t>un</w:t>
      </w:r>
      <w:r w:rsidRPr="00FF29E6">
        <w:rPr>
          <w:spacing w:val="-2"/>
          <w:sz w:val="20"/>
        </w:rPr>
        <w:t>d</w:t>
      </w:r>
      <w:r w:rsidRPr="00FF29E6">
        <w:rPr>
          <w:spacing w:val="1"/>
          <w:sz w:val="20"/>
        </w:rPr>
        <w:t>e</w:t>
      </w:r>
      <w:r w:rsidRPr="00FF29E6">
        <w:rPr>
          <w:sz w:val="20"/>
        </w:rPr>
        <w:t>r</w:t>
      </w:r>
      <w:r w:rsidRPr="00FF29E6">
        <w:rPr>
          <w:spacing w:val="16"/>
          <w:sz w:val="20"/>
        </w:rPr>
        <w:t xml:space="preserve"> </w:t>
      </w:r>
      <w:r w:rsidRPr="00FF29E6">
        <w:rPr>
          <w:spacing w:val="1"/>
          <w:sz w:val="20"/>
        </w:rPr>
        <w:t>t</w:t>
      </w:r>
      <w:r w:rsidRPr="00FF29E6">
        <w:rPr>
          <w:sz w:val="20"/>
        </w:rPr>
        <w:t>h</w:t>
      </w:r>
      <w:r w:rsidRPr="00FF29E6">
        <w:rPr>
          <w:spacing w:val="-1"/>
          <w:sz w:val="20"/>
        </w:rPr>
        <w:t>i</w:t>
      </w:r>
      <w:r w:rsidRPr="00FF29E6">
        <w:rPr>
          <w:sz w:val="20"/>
        </w:rPr>
        <w:t>s</w:t>
      </w:r>
      <w:r w:rsidRPr="00FF29E6">
        <w:rPr>
          <w:spacing w:val="18"/>
          <w:sz w:val="20"/>
        </w:rPr>
        <w:t xml:space="preserve"> </w:t>
      </w:r>
      <w:r w:rsidRPr="00FF29E6">
        <w:rPr>
          <w:spacing w:val="1"/>
          <w:sz w:val="20"/>
        </w:rPr>
        <w:t>Agreement</w:t>
      </w:r>
      <w:r w:rsidRPr="00FF29E6">
        <w:rPr>
          <w:spacing w:val="18"/>
          <w:sz w:val="20"/>
        </w:rPr>
        <w:t xml:space="preserve"> </w:t>
      </w:r>
      <w:r w:rsidRPr="00FF29E6">
        <w:rPr>
          <w:spacing w:val="1"/>
          <w:sz w:val="20"/>
        </w:rPr>
        <w:t>s</w:t>
      </w:r>
      <w:r w:rsidRPr="00FF29E6">
        <w:rPr>
          <w:spacing w:val="-2"/>
          <w:sz w:val="20"/>
        </w:rPr>
        <w:t>h</w:t>
      </w:r>
      <w:r w:rsidRPr="00FF29E6">
        <w:rPr>
          <w:spacing w:val="1"/>
          <w:sz w:val="20"/>
        </w:rPr>
        <w:t>a</w:t>
      </w:r>
      <w:r w:rsidRPr="00FF29E6">
        <w:rPr>
          <w:spacing w:val="-1"/>
          <w:sz w:val="20"/>
        </w:rPr>
        <w:t>l</w:t>
      </w:r>
      <w:r w:rsidRPr="00FF29E6">
        <w:rPr>
          <w:sz w:val="20"/>
        </w:rPr>
        <w:t>l</w:t>
      </w:r>
      <w:r w:rsidRPr="00FF29E6">
        <w:rPr>
          <w:spacing w:val="18"/>
          <w:sz w:val="20"/>
        </w:rPr>
        <w:t xml:space="preserve"> </w:t>
      </w:r>
      <w:r w:rsidRPr="00FF29E6">
        <w:rPr>
          <w:sz w:val="20"/>
        </w:rPr>
        <w:t>n</w:t>
      </w:r>
      <w:r w:rsidRPr="00FF29E6">
        <w:rPr>
          <w:spacing w:val="-2"/>
          <w:sz w:val="20"/>
        </w:rPr>
        <w:t>o</w:t>
      </w:r>
      <w:r w:rsidRPr="00FF29E6">
        <w:rPr>
          <w:sz w:val="20"/>
        </w:rPr>
        <w:t>t</w:t>
      </w:r>
      <w:r w:rsidRPr="00FF29E6">
        <w:rPr>
          <w:spacing w:val="18"/>
          <w:sz w:val="20"/>
        </w:rPr>
        <w:t xml:space="preserve"> </w:t>
      </w:r>
      <w:r w:rsidRPr="00FF29E6">
        <w:rPr>
          <w:sz w:val="20"/>
        </w:rPr>
        <w:t>be</w:t>
      </w:r>
      <w:r w:rsidRPr="00FF29E6">
        <w:rPr>
          <w:spacing w:val="15"/>
          <w:sz w:val="20"/>
        </w:rPr>
        <w:t xml:space="preserve"> </w:t>
      </w:r>
      <w:r w:rsidRPr="00FF29E6">
        <w:rPr>
          <w:spacing w:val="1"/>
          <w:sz w:val="20"/>
        </w:rPr>
        <w:t>l</w:t>
      </w:r>
      <w:r w:rsidRPr="00FF29E6">
        <w:rPr>
          <w:spacing w:val="-1"/>
          <w:sz w:val="20"/>
        </w:rPr>
        <w:t>im</w:t>
      </w:r>
      <w:r w:rsidRPr="00FF29E6">
        <w:rPr>
          <w:spacing w:val="1"/>
          <w:sz w:val="20"/>
        </w:rPr>
        <w:t>it</w:t>
      </w:r>
      <w:r w:rsidRPr="00FF29E6">
        <w:rPr>
          <w:spacing w:val="-2"/>
          <w:sz w:val="20"/>
        </w:rPr>
        <w:t>e</w:t>
      </w:r>
      <w:r w:rsidRPr="00FF29E6">
        <w:rPr>
          <w:sz w:val="20"/>
        </w:rPr>
        <w:t>d</w:t>
      </w:r>
      <w:r w:rsidRPr="00FF29E6">
        <w:rPr>
          <w:spacing w:val="17"/>
          <w:sz w:val="20"/>
        </w:rPr>
        <w:t xml:space="preserve"> </w:t>
      </w:r>
      <w:r w:rsidRPr="00FF29E6">
        <w:rPr>
          <w:spacing w:val="1"/>
          <w:sz w:val="20"/>
        </w:rPr>
        <w:t>i</w:t>
      </w:r>
      <w:r w:rsidRPr="00FF29E6">
        <w:rPr>
          <w:sz w:val="20"/>
        </w:rPr>
        <w:t>n</w:t>
      </w:r>
      <w:r w:rsidRPr="00FF29E6">
        <w:rPr>
          <w:spacing w:val="15"/>
          <w:sz w:val="20"/>
        </w:rPr>
        <w:t xml:space="preserve"> </w:t>
      </w:r>
      <w:r w:rsidRPr="00FF29E6">
        <w:rPr>
          <w:spacing w:val="-2"/>
          <w:sz w:val="20"/>
        </w:rPr>
        <w:t>a</w:t>
      </w:r>
      <w:r w:rsidRPr="00FF29E6">
        <w:rPr>
          <w:sz w:val="20"/>
        </w:rPr>
        <w:t>ny</w:t>
      </w:r>
      <w:r w:rsidRPr="00FF29E6">
        <w:rPr>
          <w:spacing w:val="17"/>
          <w:sz w:val="20"/>
        </w:rPr>
        <w:t xml:space="preserve"> </w:t>
      </w:r>
      <w:r w:rsidRPr="00FF29E6">
        <w:rPr>
          <w:spacing w:val="1"/>
          <w:sz w:val="20"/>
        </w:rPr>
        <w:t>m</w:t>
      </w:r>
      <w:r w:rsidRPr="00FF29E6">
        <w:rPr>
          <w:spacing w:val="-2"/>
          <w:sz w:val="20"/>
        </w:rPr>
        <w:t>a</w:t>
      </w:r>
      <w:r w:rsidRPr="00FF29E6">
        <w:rPr>
          <w:sz w:val="20"/>
        </w:rPr>
        <w:t>nn</w:t>
      </w:r>
      <w:r w:rsidRPr="00FF29E6">
        <w:rPr>
          <w:spacing w:val="-2"/>
          <w:sz w:val="20"/>
        </w:rPr>
        <w:t>e</w:t>
      </w:r>
      <w:r w:rsidRPr="00FF29E6">
        <w:rPr>
          <w:sz w:val="20"/>
        </w:rPr>
        <w:t>r</w:t>
      </w:r>
      <w:r w:rsidRPr="00FF29E6">
        <w:rPr>
          <w:spacing w:val="18"/>
          <w:sz w:val="20"/>
        </w:rPr>
        <w:t xml:space="preserve"> </w:t>
      </w:r>
      <w:r w:rsidRPr="00FF29E6">
        <w:rPr>
          <w:spacing w:val="-1"/>
          <w:sz w:val="20"/>
        </w:rPr>
        <w:t>t</w:t>
      </w:r>
      <w:r w:rsidRPr="00FF29E6">
        <w:rPr>
          <w:sz w:val="20"/>
        </w:rPr>
        <w:t xml:space="preserve">o </w:t>
      </w:r>
      <w:r w:rsidRPr="00FF29E6">
        <w:rPr>
          <w:spacing w:val="1"/>
          <w:sz w:val="20"/>
        </w:rPr>
        <w:t>t</w:t>
      </w:r>
      <w:r w:rsidRPr="00FF29E6">
        <w:rPr>
          <w:sz w:val="20"/>
        </w:rPr>
        <w:t>he</w:t>
      </w:r>
      <w:r w:rsidRPr="00FF29E6">
        <w:rPr>
          <w:spacing w:val="-2"/>
          <w:sz w:val="20"/>
        </w:rPr>
        <w:t xml:space="preserve"> </w:t>
      </w:r>
      <w:r w:rsidRPr="00FF29E6">
        <w:rPr>
          <w:spacing w:val="1"/>
          <w:sz w:val="20"/>
        </w:rPr>
        <w:t>i</w:t>
      </w:r>
      <w:r w:rsidRPr="00FF29E6">
        <w:rPr>
          <w:sz w:val="20"/>
        </w:rPr>
        <w:t>n</w:t>
      </w:r>
      <w:r w:rsidRPr="00FF29E6">
        <w:rPr>
          <w:spacing w:val="1"/>
          <w:sz w:val="20"/>
        </w:rPr>
        <w:t>s</w:t>
      </w:r>
      <w:r w:rsidRPr="00FF29E6">
        <w:rPr>
          <w:spacing w:val="-2"/>
          <w:sz w:val="20"/>
        </w:rPr>
        <w:t>u</w:t>
      </w:r>
      <w:r w:rsidRPr="00FF29E6">
        <w:rPr>
          <w:spacing w:val="1"/>
          <w:sz w:val="20"/>
        </w:rPr>
        <w:t>ra</w:t>
      </w:r>
      <w:r w:rsidRPr="00FF29E6">
        <w:rPr>
          <w:spacing w:val="-2"/>
          <w:sz w:val="20"/>
        </w:rPr>
        <w:t>n</w:t>
      </w:r>
      <w:r w:rsidRPr="00FF29E6">
        <w:rPr>
          <w:spacing w:val="1"/>
          <w:sz w:val="20"/>
        </w:rPr>
        <w:t>c</w:t>
      </w:r>
      <w:r w:rsidRPr="00FF29E6">
        <w:rPr>
          <w:sz w:val="20"/>
        </w:rPr>
        <w:t>e</w:t>
      </w:r>
      <w:r w:rsidRPr="00FF29E6">
        <w:rPr>
          <w:spacing w:val="1"/>
          <w:sz w:val="20"/>
        </w:rPr>
        <w:t xml:space="preserve"> c</w:t>
      </w:r>
      <w:r w:rsidRPr="00FF29E6">
        <w:rPr>
          <w:spacing w:val="-2"/>
          <w:sz w:val="20"/>
        </w:rPr>
        <w:t>o</w:t>
      </w:r>
      <w:r w:rsidRPr="00FF29E6">
        <w:rPr>
          <w:sz w:val="20"/>
        </w:rPr>
        <w:t>v</w:t>
      </w:r>
      <w:r w:rsidRPr="00FF29E6">
        <w:rPr>
          <w:spacing w:val="1"/>
          <w:sz w:val="20"/>
        </w:rPr>
        <w:t>e</w:t>
      </w:r>
      <w:r w:rsidRPr="00FF29E6">
        <w:rPr>
          <w:spacing w:val="-1"/>
          <w:sz w:val="20"/>
        </w:rPr>
        <w:t>r</w:t>
      </w:r>
      <w:r w:rsidRPr="00FF29E6">
        <w:rPr>
          <w:spacing w:val="1"/>
          <w:sz w:val="20"/>
        </w:rPr>
        <w:t>a</w:t>
      </w:r>
      <w:r w:rsidRPr="00FF29E6">
        <w:rPr>
          <w:sz w:val="20"/>
        </w:rPr>
        <w:t>ge</w:t>
      </w:r>
      <w:r w:rsidRPr="00FF29E6">
        <w:rPr>
          <w:spacing w:val="-2"/>
          <w:sz w:val="20"/>
        </w:rPr>
        <w:t xml:space="preserve"> </w:t>
      </w:r>
      <w:r w:rsidRPr="00FF29E6">
        <w:rPr>
          <w:spacing w:val="1"/>
          <w:sz w:val="20"/>
        </w:rPr>
        <w:t>re</w:t>
      </w:r>
      <w:r w:rsidRPr="00FF29E6">
        <w:rPr>
          <w:spacing w:val="-2"/>
          <w:sz w:val="20"/>
        </w:rPr>
        <w:t>q</w:t>
      </w:r>
      <w:r w:rsidRPr="00FF29E6">
        <w:rPr>
          <w:sz w:val="20"/>
        </w:rPr>
        <w:t>u</w:t>
      </w:r>
      <w:r w:rsidRPr="00FF29E6">
        <w:rPr>
          <w:spacing w:val="1"/>
          <w:sz w:val="20"/>
        </w:rPr>
        <w:t>ir</w:t>
      </w:r>
      <w:r w:rsidRPr="00FF29E6">
        <w:rPr>
          <w:spacing w:val="-2"/>
          <w:sz w:val="20"/>
        </w:rPr>
        <w:t>e</w:t>
      </w:r>
      <w:r w:rsidRPr="00FF29E6">
        <w:rPr>
          <w:sz w:val="20"/>
        </w:rPr>
        <w:t>d.</w:t>
      </w:r>
    </w:p>
    <w:p w14:paraId="08A4B276" w14:textId="77777777" w:rsidR="001768BA" w:rsidRPr="00FF29E6" w:rsidRDefault="001768BA" w:rsidP="001768BA">
      <w:pPr>
        <w:ind w:left="720"/>
        <w:rPr>
          <w:sz w:val="20"/>
        </w:rPr>
      </w:pPr>
    </w:p>
    <w:p w14:paraId="315F08BF" w14:textId="11AE5476" w:rsidR="001768BA" w:rsidRPr="00FF29E6" w:rsidRDefault="001768BA" w:rsidP="001768BA">
      <w:pPr>
        <w:numPr>
          <w:ilvl w:val="3"/>
          <w:numId w:val="31"/>
        </w:numPr>
        <w:spacing w:line="259" w:lineRule="auto"/>
        <w:ind w:left="0" w:firstLine="1440"/>
        <w:contextualSpacing/>
        <w:rPr>
          <w:sz w:val="20"/>
        </w:rPr>
      </w:pPr>
      <w:r w:rsidRPr="00FF29E6">
        <w:rPr>
          <w:sz w:val="20"/>
        </w:rPr>
        <w:t xml:space="preserve">Failure to provide the documentation as required prior to the commencement of </w:t>
      </w:r>
      <w:r w:rsidR="00933585">
        <w:rPr>
          <w:sz w:val="20"/>
        </w:rPr>
        <w:t xml:space="preserve">Contractor’s performance under this Agreement </w:t>
      </w:r>
      <w:r w:rsidRPr="00FF29E6">
        <w:rPr>
          <w:sz w:val="20"/>
        </w:rPr>
        <w:t>shall not constitute or be construed as a waiver of the obligation to provide such documentation.</w:t>
      </w:r>
    </w:p>
    <w:p w14:paraId="25DF63DA" w14:textId="77777777" w:rsidR="001768BA" w:rsidRPr="00FF29E6" w:rsidRDefault="001768BA" w:rsidP="001768BA">
      <w:pPr>
        <w:ind w:left="720"/>
        <w:rPr>
          <w:sz w:val="20"/>
        </w:rPr>
      </w:pPr>
    </w:p>
    <w:p w14:paraId="06065B38" w14:textId="1B47727B" w:rsidR="001768BA" w:rsidRDefault="001768BA" w:rsidP="001768BA">
      <w:pPr>
        <w:numPr>
          <w:ilvl w:val="3"/>
          <w:numId w:val="31"/>
        </w:numPr>
        <w:spacing w:line="259" w:lineRule="auto"/>
        <w:ind w:left="0" w:firstLine="1440"/>
        <w:contextualSpacing/>
        <w:rPr>
          <w:sz w:val="20"/>
        </w:rPr>
      </w:pPr>
      <w:r w:rsidRPr="00FF29E6">
        <w:rPr>
          <w:sz w:val="20"/>
        </w:rPr>
        <w:t>The Certificates of Insurance must be addressed and mailed to:</w:t>
      </w:r>
    </w:p>
    <w:p w14:paraId="4D5D4ACE" w14:textId="77777777" w:rsidR="0049741B" w:rsidRDefault="0049741B" w:rsidP="00DA2118">
      <w:pPr>
        <w:pStyle w:val="ListParagraph"/>
        <w:rPr>
          <w:sz w:val="20"/>
        </w:rPr>
      </w:pPr>
    </w:p>
    <w:p w14:paraId="1EFF90A8" w14:textId="193FEE4D" w:rsidR="0049741B" w:rsidRDefault="004B76EE" w:rsidP="00DA2118">
      <w:pPr>
        <w:spacing w:line="259" w:lineRule="auto"/>
        <w:ind w:left="1440"/>
        <w:contextualSpacing/>
        <w:rPr>
          <w:sz w:val="20"/>
        </w:rPr>
      </w:pPr>
      <w:r>
        <w:rPr>
          <w:sz w:val="20"/>
        </w:rPr>
        <w:t xml:space="preserve">Superior Court of California, County of </w:t>
      </w:r>
      <w:r w:rsidRPr="004B76EE">
        <w:rPr>
          <w:sz w:val="20"/>
        </w:rPr>
        <w:t>Ventura</w:t>
      </w:r>
    </w:p>
    <w:p w14:paraId="25F01CC9" w14:textId="07744917" w:rsidR="004B76EE" w:rsidRDefault="004B76EE" w:rsidP="00DA2118">
      <w:pPr>
        <w:spacing w:line="259" w:lineRule="auto"/>
        <w:ind w:left="1440"/>
        <w:contextualSpacing/>
        <w:rPr>
          <w:sz w:val="20"/>
        </w:rPr>
      </w:pPr>
      <w:r>
        <w:rPr>
          <w:sz w:val="20"/>
        </w:rPr>
        <w:t>Finance and Planning, Contract Number 2526-292</w:t>
      </w:r>
    </w:p>
    <w:p w14:paraId="03AE7D0B" w14:textId="245AE85D" w:rsidR="004B76EE" w:rsidRDefault="004B76EE" w:rsidP="00DA2118">
      <w:pPr>
        <w:spacing w:line="259" w:lineRule="auto"/>
        <w:ind w:left="1440"/>
        <w:contextualSpacing/>
        <w:rPr>
          <w:sz w:val="20"/>
        </w:rPr>
      </w:pPr>
      <w:r>
        <w:rPr>
          <w:sz w:val="20"/>
        </w:rPr>
        <w:t>800 S Victoria Ave, HOJ</w:t>
      </w:r>
    </w:p>
    <w:p w14:paraId="297B910E" w14:textId="143E46CE" w:rsidR="004B76EE" w:rsidRDefault="004B76EE" w:rsidP="00DA2118">
      <w:pPr>
        <w:spacing w:line="259" w:lineRule="auto"/>
        <w:ind w:left="1440"/>
        <w:contextualSpacing/>
        <w:rPr>
          <w:sz w:val="20"/>
        </w:rPr>
      </w:pPr>
      <w:r>
        <w:rPr>
          <w:sz w:val="20"/>
        </w:rPr>
        <w:t>Ventura, CA 93009</w:t>
      </w:r>
    </w:p>
    <w:p w14:paraId="68E19BC5" w14:textId="77777777" w:rsidR="00ED2742" w:rsidRDefault="00ED2742" w:rsidP="00DA2118">
      <w:pPr>
        <w:pStyle w:val="ListParagraph"/>
        <w:rPr>
          <w:sz w:val="20"/>
        </w:rPr>
      </w:pPr>
    </w:p>
    <w:p w14:paraId="616D44E6" w14:textId="77777777" w:rsidR="001768BA" w:rsidRPr="00FF29E6" w:rsidRDefault="001768BA" w:rsidP="00DA2118">
      <w:pPr>
        <w:rPr>
          <w:sz w:val="20"/>
        </w:rPr>
      </w:pPr>
    </w:p>
    <w:p w14:paraId="37F91282"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Contractor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6947CEBB" w14:textId="77777777" w:rsidR="001768BA" w:rsidRPr="00FF29E6" w:rsidRDefault="001768BA" w:rsidP="001768BA">
      <w:pPr>
        <w:ind w:left="1440"/>
        <w:rPr>
          <w:sz w:val="20"/>
        </w:rPr>
      </w:pPr>
    </w:p>
    <w:p w14:paraId="02D2BD0B"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In the event Contractor fails to keep the specified insurance coverage in force at all times required under this Agreement, JBE may, in addition to and without limiting any other remedies available to it, (i) order the Contractor to stop work, or (ii) terminate this Agreement upon the occurrence of such event, subject to the provisions of this Agreement.</w:t>
      </w:r>
    </w:p>
    <w:p w14:paraId="69AB120E" w14:textId="77777777" w:rsidR="001768BA" w:rsidRPr="00FF29E6" w:rsidRDefault="001768BA" w:rsidP="001768BA">
      <w:pPr>
        <w:ind w:left="720"/>
        <w:rPr>
          <w:sz w:val="20"/>
        </w:rPr>
      </w:pPr>
    </w:p>
    <w:p w14:paraId="62E092BB" w14:textId="017AE35A"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w:t>
      </w:r>
      <w:r w:rsidR="00971465">
        <w:rPr>
          <w:sz w:val="20"/>
        </w:rPr>
        <w:t>arising from Contractor’s perform</w:t>
      </w:r>
      <w:r w:rsidR="00FA2248">
        <w:rPr>
          <w:sz w:val="20"/>
        </w:rPr>
        <w:t>ance of this Agreement</w:t>
      </w:r>
      <w:r w:rsidRPr="00FF29E6">
        <w:rPr>
          <w:sz w:val="20"/>
        </w:rPr>
        <w:t xml:space="preserve">, and for any liability arising out of or in connection with </w:t>
      </w:r>
      <w:r w:rsidR="00F31B8A">
        <w:rPr>
          <w:sz w:val="20"/>
        </w:rPr>
        <w:t>Contractor’s performance of this</w:t>
      </w:r>
      <w:r w:rsidRPr="00FF29E6">
        <w:rPr>
          <w:sz w:val="20"/>
        </w:rPr>
        <w:t xml:space="preserve"> Agreement or arising out of or in </w:t>
      </w:r>
      <w:r w:rsidRPr="00FF29E6">
        <w:rPr>
          <w:sz w:val="20"/>
        </w:rPr>
        <w:lastRenderedPageBreak/>
        <w:t>connection with Contractor’s breach of this Agreement. This provision does not apply to professional liability insurance policies.</w:t>
      </w:r>
    </w:p>
    <w:p w14:paraId="5C69F323" w14:textId="77777777" w:rsidR="001768BA" w:rsidRPr="00FF29E6" w:rsidRDefault="001768BA" w:rsidP="001768BA">
      <w:pPr>
        <w:ind w:left="720"/>
        <w:rPr>
          <w:sz w:val="20"/>
        </w:rPr>
      </w:pPr>
    </w:p>
    <w:p w14:paraId="67A1726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shall provide the JBE with written notice within </w:t>
      </w:r>
      <w:r w:rsidRPr="00FF29E6">
        <w:rPr>
          <w:b/>
          <w:bCs/>
          <w:sz w:val="20"/>
        </w:rPr>
        <w:t>TEN</w:t>
      </w:r>
      <w:r w:rsidRPr="00FF29E6">
        <w:rPr>
          <w:sz w:val="20"/>
        </w:rPr>
        <w:t xml:space="preserve"> </w:t>
      </w:r>
      <w:r w:rsidRPr="00FF29E6">
        <w:rPr>
          <w:b/>
          <w:bCs/>
          <w:sz w:val="20"/>
        </w:rPr>
        <w:t>(10)</w:t>
      </w:r>
      <w:r w:rsidRPr="00FF29E6">
        <w:rPr>
          <w:sz w:val="20"/>
        </w:rPr>
        <w:t xml:space="preserve"> calendar days of becoming aware of a material change or cancellation of the insurance policies required under this Agreement. In the event of expiration or cancellation of any insurance policy, Contractor shall </w:t>
      </w:r>
      <w:r w:rsidRPr="00FF29E6">
        <w:rPr>
          <w:b/>
          <w:bCs/>
          <w:sz w:val="20"/>
        </w:rPr>
        <w:t>immediately</w:t>
      </w:r>
      <w:r w:rsidRPr="00FF29E6">
        <w:rPr>
          <w:sz w:val="20"/>
        </w:rPr>
        <w:t xml:space="preserve"> notify the JBE’s Project Manager.</w:t>
      </w:r>
    </w:p>
    <w:p w14:paraId="37AFFBAB" w14:textId="77777777" w:rsidR="001768BA" w:rsidRPr="00FF29E6" w:rsidRDefault="001768BA" w:rsidP="001768BA">
      <w:pPr>
        <w:ind w:left="720"/>
        <w:rPr>
          <w:sz w:val="20"/>
        </w:rPr>
      </w:pPr>
    </w:p>
    <w:p w14:paraId="7556A5C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JBE reserves the right to request certified copies of any of the insurance policies required under this Agreement, which must be provided by Contractor within </w:t>
      </w:r>
      <w:r w:rsidRPr="00FF29E6">
        <w:rPr>
          <w:b/>
          <w:bCs/>
          <w:caps/>
          <w:sz w:val="20"/>
          <w:u w:val="single"/>
        </w:rPr>
        <w:t>ten (10)</w:t>
      </w:r>
      <w:r w:rsidRPr="00FF29E6">
        <w:rPr>
          <w:sz w:val="20"/>
        </w:rPr>
        <w:t xml:space="preserve"> business days following the request by JBE.</w:t>
      </w:r>
    </w:p>
    <w:p w14:paraId="1823FC79" w14:textId="77777777" w:rsidR="001768BA" w:rsidRPr="00FF29E6" w:rsidRDefault="001768BA" w:rsidP="001768BA">
      <w:pPr>
        <w:ind w:left="720"/>
        <w:rPr>
          <w:sz w:val="20"/>
        </w:rPr>
      </w:pPr>
    </w:p>
    <w:p w14:paraId="3799749E"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w:t>
      </w:r>
      <w:r w:rsidRPr="00FF29E6">
        <w:rPr>
          <w:rFonts w:eastAsia="Times New Roman"/>
          <w:sz w:val="20"/>
        </w:rPr>
        <w:t>must</w:t>
      </w:r>
      <w:r w:rsidRPr="00FF29E6">
        <w:rPr>
          <w:sz w:val="20"/>
        </w:rPr>
        <w:t xml:space="preserve"> require insurance from its </w:t>
      </w:r>
      <w:r w:rsidRPr="00FF29E6">
        <w:rPr>
          <w:rFonts w:eastAsia="Times New Roman"/>
          <w:sz w:val="20"/>
        </w:rPr>
        <w:t xml:space="preserve">Subcontractors </w:t>
      </w:r>
      <w:r w:rsidRPr="00FF29E6">
        <w:rPr>
          <w:sz w:val="20"/>
        </w:rPr>
        <w:t>in substantially the same form as required of the Contractor herein and with limits of liability that are sufficient to protect the interests of the Contractor, State of California, the Judicial Council, and the JBE.</w:t>
      </w:r>
    </w:p>
    <w:p w14:paraId="151B8FE4" w14:textId="77777777" w:rsidR="001768BA" w:rsidRPr="00FF29E6" w:rsidRDefault="001768BA" w:rsidP="001768BA">
      <w:pPr>
        <w:ind w:left="720"/>
        <w:rPr>
          <w:sz w:val="20"/>
        </w:rPr>
      </w:pPr>
    </w:p>
    <w:p w14:paraId="5D6BE409" w14:textId="77777777" w:rsidR="001768BA" w:rsidRPr="00FF29E6" w:rsidRDefault="001768BA" w:rsidP="001768BA">
      <w:pPr>
        <w:numPr>
          <w:ilvl w:val="1"/>
          <w:numId w:val="31"/>
        </w:numPr>
        <w:spacing w:line="259" w:lineRule="auto"/>
        <w:ind w:left="1350" w:hanging="630"/>
        <w:contextualSpacing/>
        <w:rPr>
          <w:b/>
          <w:bCs/>
          <w:sz w:val="20"/>
        </w:rPr>
      </w:pPr>
      <w:r w:rsidRPr="00FF29E6">
        <w:rPr>
          <w:b/>
          <w:bCs/>
          <w:sz w:val="20"/>
          <w:u w:val="single"/>
        </w:rPr>
        <w:t>Individual Policy Requirements</w:t>
      </w:r>
      <w:r w:rsidRPr="00FF29E6">
        <w:rPr>
          <w:b/>
          <w:bCs/>
          <w:sz w:val="20"/>
        </w:rPr>
        <w:t xml:space="preserve"> </w:t>
      </w:r>
    </w:p>
    <w:p w14:paraId="0F180EAE" w14:textId="77777777" w:rsidR="001768BA" w:rsidRPr="00FF29E6" w:rsidRDefault="001768BA" w:rsidP="001768BA">
      <w:pPr>
        <w:ind w:left="360"/>
        <w:rPr>
          <w:sz w:val="20"/>
        </w:rPr>
      </w:pPr>
    </w:p>
    <w:p w14:paraId="28F7E1C9" w14:textId="77777777" w:rsidR="001768BA" w:rsidRPr="00FF29E6" w:rsidRDefault="001768BA" w:rsidP="001768BA">
      <w:pPr>
        <w:numPr>
          <w:ilvl w:val="3"/>
          <w:numId w:val="31"/>
        </w:numPr>
        <w:spacing w:line="259" w:lineRule="auto"/>
        <w:contextualSpacing/>
        <w:rPr>
          <w:sz w:val="20"/>
        </w:rPr>
      </w:pPr>
      <w:r w:rsidRPr="00FF29E6">
        <w:rPr>
          <w:sz w:val="20"/>
          <w:u w:val="single"/>
        </w:rPr>
        <w:t>Commercial General Liability</w:t>
      </w:r>
    </w:p>
    <w:p w14:paraId="489D94D1" w14:textId="1A7432CF" w:rsidR="001768BA" w:rsidRPr="00FF29E6" w:rsidRDefault="001768BA" w:rsidP="001768BA">
      <w:pPr>
        <w:rPr>
          <w:sz w:val="20"/>
        </w:rPr>
      </w:pPr>
      <w:r w:rsidRPr="00FF29E6">
        <w:rPr>
          <w:sz w:val="20"/>
        </w:rPr>
        <w:t xml:space="preserve">Commercial General Liability Insurance shall be written on an occurrence form with limits of not less than </w:t>
      </w:r>
      <w:r w:rsidRPr="00FF29E6">
        <w:rPr>
          <w:sz w:val="20"/>
          <w:highlight w:val="yellow"/>
        </w:rPr>
        <w:t>one million dollars ($1,000,000)</w:t>
      </w:r>
      <w:r w:rsidRPr="00FF29E6">
        <w:rPr>
          <w:sz w:val="20"/>
        </w:rPr>
        <w:t xml:space="preserve"> per occurrence for bodily injury and property damage and </w:t>
      </w:r>
      <w:r w:rsidRPr="00FF29E6">
        <w:rPr>
          <w:sz w:val="20"/>
          <w:highlight w:val="yellow"/>
        </w:rPr>
        <w:t>two million dollars ($2,000,000)</w:t>
      </w:r>
      <w:r w:rsidRPr="00FF29E6">
        <w:rPr>
          <w:sz w:val="20"/>
        </w:rPr>
        <w:t xml:space="preserve">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made or suit is brought. The products and completed liability shall extend for not less than three (3) years past the completion of the </w:t>
      </w:r>
      <w:r w:rsidR="007E076C">
        <w:rPr>
          <w:sz w:val="20"/>
        </w:rPr>
        <w:t xml:space="preserve">Contractor’s performance of this Agreement </w:t>
      </w:r>
      <w:r w:rsidRPr="00FF29E6">
        <w:rPr>
          <w:sz w:val="20"/>
        </w:rPr>
        <w:t>or the termination of this Agreement, whichever occurs first.</w:t>
      </w:r>
    </w:p>
    <w:p w14:paraId="6062E3A0" w14:textId="77777777" w:rsidR="001768BA" w:rsidRPr="00FF29E6" w:rsidRDefault="001768BA" w:rsidP="001768BA">
      <w:pPr>
        <w:rPr>
          <w:sz w:val="20"/>
        </w:rPr>
      </w:pPr>
    </w:p>
    <w:p w14:paraId="4CC358D3" w14:textId="77777777" w:rsidR="001768BA" w:rsidRPr="00FF29E6" w:rsidRDefault="001768BA" w:rsidP="001768BA">
      <w:pPr>
        <w:numPr>
          <w:ilvl w:val="3"/>
          <w:numId w:val="31"/>
        </w:numPr>
        <w:spacing w:line="259" w:lineRule="auto"/>
        <w:contextualSpacing/>
        <w:rPr>
          <w:sz w:val="20"/>
        </w:rPr>
      </w:pPr>
      <w:r w:rsidRPr="00FF29E6">
        <w:rPr>
          <w:sz w:val="20"/>
          <w:u w:val="single"/>
        </w:rPr>
        <w:t>Commercial Automobile Liability</w:t>
      </w:r>
    </w:p>
    <w:p w14:paraId="7D337F79" w14:textId="67DFE282" w:rsidR="001768BA" w:rsidRPr="00FF29E6" w:rsidRDefault="001768BA" w:rsidP="001768BA">
      <w:pPr>
        <w:rPr>
          <w:sz w:val="20"/>
        </w:rPr>
      </w:pPr>
      <w:r w:rsidRPr="00FF29E6">
        <w:rPr>
          <w:sz w:val="20"/>
        </w:rPr>
        <w:t xml:space="preserve">Commercial Automobile Liability Insurance shall have limits of not less than one million dollars ($1,000,000) per accident. This insurance </w:t>
      </w:r>
      <w:r w:rsidRPr="00FF29E6">
        <w:rPr>
          <w:rFonts w:eastAsia="Times New Roman"/>
          <w:sz w:val="20"/>
        </w:rPr>
        <w:t>must</w:t>
      </w:r>
      <w:r w:rsidRPr="00FF29E6">
        <w:rPr>
          <w:sz w:val="20"/>
        </w:rPr>
        <w:t xml:space="preserve"> cover liability arising out of or in connection with the operation, use, loading, or unloading of a motor vehicle assigned to or used in connection with </w:t>
      </w:r>
      <w:r w:rsidR="006D0349">
        <w:rPr>
          <w:sz w:val="20"/>
        </w:rPr>
        <w:t>Contractor’s performance of this Agreement,</w:t>
      </w:r>
      <w:r w:rsidRPr="00FF29E6">
        <w:rPr>
          <w:sz w:val="20"/>
        </w:rPr>
        <w:t xml:space="preserve"> including, without limitation, owned, hired, and non-owned motor vehicles.</w:t>
      </w:r>
    </w:p>
    <w:p w14:paraId="3BAE4995" w14:textId="77777777" w:rsidR="001768BA" w:rsidRPr="00FF29E6" w:rsidRDefault="001768BA" w:rsidP="001768BA">
      <w:pPr>
        <w:rPr>
          <w:sz w:val="20"/>
        </w:rPr>
      </w:pPr>
    </w:p>
    <w:p w14:paraId="2849A016" w14:textId="77777777" w:rsidR="001768BA" w:rsidRPr="00FF29E6" w:rsidRDefault="001768BA" w:rsidP="001768BA">
      <w:pPr>
        <w:numPr>
          <w:ilvl w:val="3"/>
          <w:numId w:val="31"/>
        </w:numPr>
        <w:spacing w:line="259" w:lineRule="auto"/>
        <w:contextualSpacing/>
        <w:rPr>
          <w:sz w:val="20"/>
        </w:rPr>
      </w:pPr>
      <w:r w:rsidRPr="00FF29E6">
        <w:rPr>
          <w:sz w:val="20"/>
          <w:u w:val="single"/>
        </w:rPr>
        <w:t>Workers’ Compensation &amp; Employers’ Liability Insurance</w:t>
      </w:r>
    </w:p>
    <w:p w14:paraId="2B8F465B" w14:textId="77777777" w:rsidR="001768BA" w:rsidRPr="00FF29E6" w:rsidRDefault="001768BA" w:rsidP="001768BA">
      <w:pPr>
        <w:rPr>
          <w:sz w:val="20"/>
        </w:rPr>
      </w:pPr>
      <w:r w:rsidRPr="00FF29E6">
        <w:rPr>
          <w:sz w:val="20"/>
        </w:rPr>
        <w:t>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328AED26" w14:textId="77777777" w:rsidR="001768BA" w:rsidRPr="00FF29E6" w:rsidRDefault="001768BA" w:rsidP="001768BA">
      <w:pPr>
        <w:rPr>
          <w:sz w:val="20"/>
        </w:rPr>
      </w:pPr>
    </w:p>
    <w:p w14:paraId="16B88759" w14:textId="77777777" w:rsidR="001768BA" w:rsidRPr="00FF29E6" w:rsidRDefault="001768BA" w:rsidP="001768BA">
      <w:pPr>
        <w:numPr>
          <w:ilvl w:val="3"/>
          <w:numId w:val="31"/>
        </w:numPr>
        <w:spacing w:line="259" w:lineRule="auto"/>
        <w:contextualSpacing/>
        <w:rPr>
          <w:sz w:val="20"/>
        </w:rPr>
      </w:pPr>
      <w:r w:rsidRPr="00FF29E6">
        <w:rPr>
          <w:sz w:val="20"/>
          <w:u w:val="single"/>
        </w:rPr>
        <w:t>Professional Liability Insurance</w:t>
      </w:r>
    </w:p>
    <w:p w14:paraId="402D322E" w14:textId="615369C9" w:rsidR="001768BA" w:rsidRPr="00FF29E6" w:rsidRDefault="001768BA" w:rsidP="001768BA">
      <w:pPr>
        <w:rPr>
          <w:sz w:val="20"/>
        </w:rPr>
      </w:pPr>
      <w:r w:rsidRPr="00FF29E6">
        <w:rPr>
          <w:sz w:val="20"/>
        </w:rPr>
        <w:t xml:space="preserve">Professional Liability Insurance shall include coverage for any negligent act, error, or omission committed or alleged to have been committed which arises out of rendering or failure to render </w:t>
      </w:r>
      <w:r w:rsidR="003C0592">
        <w:rPr>
          <w:sz w:val="20"/>
        </w:rPr>
        <w:t xml:space="preserve">performance required </w:t>
      </w:r>
      <w:r w:rsidRPr="00FF29E6">
        <w:rPr>
          <w:sz w:val="20"/>
        </w:rPr>
        <w:t xml:space="preserve">under the terms of this Agreement. The policy shall provide limits of not less than </w:t>
      </w:r>
      <w:r w:rsidRPr="00FF29E6">
        <w:rPr>
          <w:sz w:val="20"/>
          <w:highlight w:val="yellow"/>
        </w:rPr>
        <w:t>one million dollars ($1,000,000)</w:t>
      </w:r>
      <w:r w:rsidRPr="00FF29E6">
        <w:rPr>
          <w:sz w:val="20"/>
        </w:rPr>
        <w:t xml:space="preserve"> per claim or per occurrence and </w:t>
      </w:r>
      <w:r w:rsidRPr="00FF29E6">
        <w:rPr>
          <w:sz w:val="20"/>
          <w:highlight w:val="yellow"/>
        </w:rPr>
        <w:t>two million dollars ($2,000,000)</w:t>
      </w:r>
      <w:r w:rsidRPr="00FF29E6">
        <w:rPr>
          <w:sz w:val="20"/>
        </w:rPr>
        <w:t xml:space="preserve"> annual aggregate. If the policy is written on a “claims made” form, Contractor shall continue such coverage, either through policy renewals or the purchase of an extended discovery period, if such extended coverage is available, for not less than three (3) years from the date of </w:t>
      </w:r>
      <w:r w:rsidR="003C0592">
        <w:rPr>
          <w:sz w:val="20"/>
        </w:rPr>
        <w:t xml:space="preserve">Contractor’s </w:t>
      </w:r>
      <w:r w:rsidRPr="00FF29E6">
        <w:rPr>
          <w:sz w:val="20"/>
        </w:rPr>
        <w:t xml:space="preserve">completion of </w:t>
      </w:r>
      <w:r w:rsidR="00225A01">
        <w:rPr>
          <w:sz w:val="20"/>
        </w:rPr>
        <w:t>the performance</w:t>
      </w:r>
      <w:r w:rsidRPr="00FF29E6">
        <w:rPr>
          <w:sz w:val="20"/>
        </w:rPr>
        <w:t xml:space="preserve"> of this Agreement. The retroactive date or “prior acts inclusion date” of any such “claims made” policy must be no later than the date </w:t>
      </w:r>
      <w:r w:rsidR="00225A01">
        <w:rPr>
          <w:sz w:val="20"/>
        </w:rPr>
        <w:t>Contractor commences performance</w:t>
      </w:r>
      <w:r w:rsidRPr="00FF29E6">
        <w:rPr>
          <w:sz w:val="20"/>
        </w:rPr>
        <w:t xml:space="preserve"> </w:t>
      </w:r>
      <w:r w:rsidR="0008577F">
        <w:rPr>
          <w:sz w:val="20"/>
        </w:rPr>
        <w:t>of this</w:t>
      </w:r>
      <w:r w:rsidRPr="00FF29E6">
        <w:rPr>
          <w:sz w:val="20"/>
        </w:rPr>
        <w:t xml:space="preserve"> Agreement.</w:t>
      </w:r>
    </w:p>
    <w:p w14:paraId="57B5EB6C" w14:textId="77777777" w:rsidR="001768BA" w:rsidRPr="00FF29E6" w:rsidRDefault="001768BA" w:rsidP="001B3496">
      <w:pPr>
        <w:rPr>
          <w:sz w:val="20"/>
        </w:rPr>
      </w:pPr>
    </w:p>
    <w:p w14:paraId="79157DE0" w14:textId="77777777" w:rsidR="001768BA" w:rsidRPr="00FF29E6" w:rsidRDefault="001768BA" w:rsidP="001768BA">
      <w:pPr>
        <w:numPr>
          <w:ilvl w:val="3"/>
          <w:numId w:val="31"/>
        </w:numPr>
        <w:spacing w:line="259" w:lineRule="auto"/>
        <w:contextualSpacing/>
        <w:rPr>
          <w:sz w:val="20"/>
        </w:rPr>
      </w:pPr>
      <w:r w:rsidRPr="00FF29E6">
        <w:rPr>
          <w:sz w:val="20"/>
          <w:u w:val="single"/>
        </w:rPr>
        <w:t>Builders Risk/Installation</w:t>
      </w:r>
    </w:p>
    <w:p w14:paraId="488AECF1" w14:textId="77777777" w:rsidR="001768BA" w:rsidRPr="00FF29E6" w:rsidRDefault="001768BA" w:rsidP="001768BA">
      <w:pPr>
        <w:rPr>
          <w:sz w:val="20"/>
        </w:rPr>
      </w:pPr>
      <w:r w:rsidRPr="00FF29E6">
        <w:rPr>
          <w:sz w:val="20"/>
        </w:rPr>
        <w:lastRenderedPageBreak/>
        <w:t>Builders Risk/Installation Coverage Policy shall be written on an all-risk basis and that covers the work to be performed under this Agreement for direct physical loss or damage while in the course of transportation, erection, installation, and completion with limits of liability equal to the final completed value of the project.</w:t>
      </w:r>
    </w:p>
    <w:p w14:paraId="14B0A90D" w14:textId="77777777" w:rsidR="001768BA" w:rsidRPr="00FF29E6" w:rsidRDefault="001768BA" w:rsidP="001768BA">
      <w:pPr>
        <w:rPr>
          <w:sz w:val="20"/>
        </w:rPr>
      </w:pPr>
    </w:p>
    <w:p w14:paraId="585226D9" w14:textId="77777777" w:rsidR="001768BA" w:rsidRPr="00FF29E6" w:rsidRDefault="001768BA" w:rsidP="001768BA">
      <w:pPr>
        <w:numPr>
          <w:ilvl w:val="3"/>
          <w:numId w:val="31"/>
        </w:numPr>
        <w:spacing w:line="259" w:lineRule="auto"/>
        <w:contextualSpacing/>
        <w:rPr>
          <w:sz w:val="20"/>
        </w:rPr>
      </w:pPr>
      <w:r w:rsidRPr="00FF29E6">
        <w:rPr>
          <w:sz w:val="20"/>
          <w:u w:val="single"/>
        </w:rPr>
        <w:t xml:space="preserve">Contractor’s Equipment Insurance </w:t>
      </w:r>
    </w:p>
    <w:p w14:paraId="62A9257A" w14:textId="77777777" w:rsidR="001768BA" w:rsidRPr="00FF29E6" w:rsidRDefault="001768BA" w:rsidP="001768BA">
      <w:pPr>
        <w:rPr>
          <w:sz w:val="20"/>
        </w:rPr>
      </w:pPr>
      <w:r w:rsidRPr="00FF29E6">
        <w:rPr>
          <w:sz w:val="20"/>
        </w:rPr>
        <w:t>Contractor shall maintain equipment insurance covering its business property, equipment, and tools used in the performance at the project site that are not intended to become a permanent part of the work. The JBE shall not be responsible for loss or damage to or obtaining and/or maintaining in force insurance on temporary structures, construction equipment, tools, or personal effects, owned or rented to or in the care, custody, and control of a Contractor of any tier.</w:t>
      </w:r>
    </w:p>
    <w:p w14:paraId="4C9A37B2" w14:textId="77777777" w:rsidR="001768BA" w:rsidRPr="00FF29E6" w:rsidRDefault="001768BA" w:rsidP="001768BA">
      <w:pPr>
        <w:tabs>
          <w:tab w:val="left" w:pos="360"/>
        </w:tabs>
        <w:rPr>
          <w:sz w:val="20"/>
        </w:rPr>
      </w:pPr>
    </w:p>
    <w:p w14:paraId="53578938" w14:textId="77777777" w:rsidR="001768BA" w:rsidRPr="00FF29E6" w:rsidRDefault="001768BA" w:rsidP="001768BA">
      <w:pPr>
        <w:numPr>
          <w:ilvl w:val="1"/>
          <w:numId w:val="31"/>
        </w:numPr>
        <w:spacing w:line="259" w:lineRule="auto"/>
        <w:contextualSpacing/>
        <w:rPr>
          <w:b/>
          <w:bCs/>
          <w:sz w:val="20"/>
        </w:rPr>
      </w:pPr>
      <w:r w:rsidRPr="00FF29E6">
        <w:rPr>
          <w:b/>
          <w:bCs/>
          <w:sz w:val="20"/>
          <w:u w:val="single"/>
        </w:rPr>
        <w:t>Umbrella Policies</w:t>
      </w:r>
    </w:p>
    <w:p w14:paraId="60381637" w14:textId="77777777" w:rsidR="001768BA" w:rsidRPr="00FF29E6" w:rsidRDefault="001768BA" w:rsidP="001768BA">
      <w:pPr>
        <w:spacing w:line="259" w:lineRule="auto"/>
        <w:ind w:left="1080"/>
        <w:contextualSpacing/>
        <w:rPr>
          <w:b/>
          <w:bCs/>
          <w:sz w:val="20"/>
        </w:rPr>
      </w:pPr>
    </w:p>
    <w:p w14:paraId="62B912E5" w14:textId="77777777" w:rsidR="001768BA" w:rsidRPr="00FF29E6" w:rsidRDefault="001768BA" w:rsidP="001768BA">
      <w:pPr>
        <w:rPr>
          <w:sz w:val="20"/>
        </w:rPr>
      </w:pPr>
      <w:r w:rsidRPr="00FF29E6">
        <w:rPr>
          <w:sz w:val="20"/>
        </w:rPr>
        <w:t xml:space="preserve">Contractor may satisfy basic coverage limits through any combination of primary, excess, or umbrella insurance. </w:t>
      </w:r>
    </w:p>
    <w:p w14:paraId="0537A55F" w14:textId="3202CE65" w:rsidR="007A62B5" w:rsidRPr="00C572FA" w:rsidRDefault="007A62B5" w:rsidP="00C572FA">
      <w:pPr>
        <w:pStyle w:val="ListParagraph"/>
        <w:numPr>
          <w:ilvl w:val="0"/>
          <w:numId w:val="10"/>
        </w:numPr>
        <w:spacing w:before="120" w:after="120"/>
        <w:rPr>
          <w:rFonts w:asciiTheme="minorHAnsi" w:hAnsiTheme="minorHAnsi" w:cstheme="minorHAnsi"/>
          <w:sz w:val="20"/>
        </w:rPr>
      </w:pPr>
      <w:r w:rsidRPr="00C572FA">
        <w:rPr>
          <w:rFonts w:asciiTheme="minorHAnsi" w:hAnsiTheme="minorHAnsi" w:cstheme="minorHAnsi"/>
          <w:b/>
          <w:bCs/>
          <w:sz w:val="20"/>
        </w:rPr>
        <w:t>Indemnity</w:t>
      </w:r>
      <w:r w:rsidR="005C554B" w:rsidRPr="00C572FA">
        <w:rPr>
          <w:rFonts w:asciiTheme="minorHAnsi" w:hAnsiTheme="minorHAnsi" w:cstheme="minorHAnsi"/>
          <w:b/>
          <w:bCs/>
          <w:sz w:val="20"/>
        </w:rPr>
        <w:t xml:space="preserve">. </w:t>
      </w:r>
      <w:r w:rsidRPr="00C572FA">
        <w:rPr>
          <w:rFonts w:asciiTheme="minorHAnsi" w:hAnsiTheme="minorHAnsi" w:cstheme="minorHAnsi"/>
          <w:sz w:val="20"/>
        </w:rPr>
        <w:t xml:space="preserve">Contractor will defend (with counsel satisfactory to the </w:t>
      </w:r>
      <w:r w:rsidR="00323CD0" w:rsidRPr="00C572FA">
        <w:rPr>
          <w:rFonts w:asciiTheme="minorHAnsi" w:hAnsiTheme="minorHAnsi" w:cstheme="minorHAnsi"/>
          <w:sz w:val="20"/>
        </w:rPr>
        <w:t>JBE</w:t>
      </w:r>
      <w:r w:rsidRPr="00C572FA">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C572FA">
        <w:rPr>
          <w:rFonts w:asciiTheme="minorHAnsi" w:hAnsiTheme="minorHAnsi" w:cstheme="minorHAnsi"/>
          <w:sz w:val="20"/>
        </w:rPr>
        <w:t>, and (iv) infringement of any trade secret, patent, copyright or other third party intellectual property</w:t>
      </w:r>
      <w:r w:rsidRPr="00C572FA">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C572FA">
        <w:rPr>
          <w:sz w:val="20"/>
        </w:rPr>
        <w:t xml:space="preserve">Contractor shall not make any admission of liability or other statement on behalf of an indemnified party or enter into any settlement or other agreement which would bind an indemnified party, without the </w:t>
      </w:r>
      <w:r w:rsidR="00323CD0" w:rsidRPr="00C572FA">
        <w:rPr>
          <w:sz w:val="20"/>
        </w:rPr>
        <w:t>JBE</w:t>
      </w:r>
      <w:r w:rsidRPr="00C572FA">
        <w:rPr>
          <w:sz w:val="20"/>
        </w:rPr>
        <w:t xml:space="preserve">’s prior written consent, which consent shall not be unreasonably withheld; and the </w:t>
      </w:r>
      <w:r w:rsidR="00323CD0" w:rsidRPr="00C572FA">
        <w:rPr>
          <w:sz w:val="20"/>
        </w:rPr>
        <w:t>JBE</w:t>
      </w:r>
      <w:r w:rsidRPr="00C572FA">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77777777" w:rsidR="00081C7A" w:rsidRDefault="007E21F5"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081C7A">
        <w:rPr>
          <w:rFonts w:asciiTheme="minorHAnsi" w:hAnsiTheme="minorHAnsi" w:cstheme="minorHAnsi"/>
          <w:bCs/>
          <w:sz w:val="20"/>
        </w:rPr>
        <w:t>a single one-year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C572FA">
      <w:pPr>
        <w:numPr>
          <w:ilvl w:val="0"/>
          <w:numId w:val="10"/>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w:t>
      </w:r>
      <w:r w:rsidR="00A63087" w:rsidRPr="00A63087">
        <w:rPr>
          <w:rFonts w:asciiTheme="minorHAnsi" w:hAnsiTheme="minorHAnsi" w:cstheme="minorHAnsi"/>
          <w:bCs/>
          <w:sz w:val="20"/>
        </w:rPr>
        <w:lastRenderedPageBreak/>
        <w:t>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C572FA">
      <w:pPr>
        <w:pStyle w:val="ListParagraph"/>
        <w:numPr>
          <w:ilvl w:val="1"/>
          <w:numId w:val="10"/>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C572FA">
      <w:pPr>
        <w:numPr>
          <w:ilvl w:val="0"/>
          <w:numId w:val="10"/>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C572FA">
      <w:pPr>
        <w:numPr>
          <w:ilvl w:val="0"/>
          <w:numId w:val="10"/>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C572FA">
      <w:pPr>
        <w:pStyle w:val="Apnd1"/>
        <w:numPr>
          <w:ilvl w:val="0"/>
          <w:numId w:val="10"/>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commentRangeStart w:id="5"/>
      <w:r w:rsidRPr="00E7307B">
        <w:rPr>
          <w:rFonts w:asciiTheme="minorHAnsi" w:hAnsiTheme="minorHAnsi" w:cstheme="minorHAnsi"/>
          <w:i/>
          <w:color w:val="FF0000"/>
          <w:sz w:val="20"/>
        </w:rPr>
        <w:t xml:space="preserve">applicable only </w:t>
      </w:r>
      <w:commentRangeEnd w:id="5"/>
      <w:r w:rsidR="00A203FE">
        <w:rPr>
          <w:rStyle w:val="CommentReference"/>
          <w:rFonts w:ascii="Times New Roman" w:hAnsi="Times New Roman" w:cs="Times New Roman"/>
          <w:b w:val="0"/>
        </w:rPr>
        <w:commentReference w:id="5"/>
      </w:r>
      <w:r w:rsidRPr="00E7307B">
        <w:rPr>
          <w:rFonts w:asciiTheme="minorHAnsi" w:hAnsiTheme="minorHAnsi" w:cstheme="minorHAnsi"/>
          <w:i/>
          <w:color w:val="FF0000"/>
          <w:sz w:val="20"/>
        </w:rPr>
        <w:t xml:space="preserve">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C572FA">
      <w:pPr>
        <w:numPr>
          <w:ilvl w:val="1"/>
          <w:numId w:val="10"/>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C572FA">
      <w:pPr>
        <w:numPr>
          <w:ilvl w:val="1"/>
          <w:numId w:val="10"/>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C572FA">
      <w:pPr>
        <w:pStyle w:val="ListParagraph"/>
        <w:numPr>
          <w:ilvl w:val="1"/>
          <w:numId w:val="10"/>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w:t>
      </w:r>
      <w:r w:rsidRPr="004E5170">
        <w:rPr>
          <w:rFonts w:asciiTheme="minorHAnsi" w:hAnsiTheme="minorHAnsi" w:cstheme="minorHAnsi"/>
          <w:bCs/>
          <w:i/>
          <w:sz w:val="20"/>
        </w:rPr>
        <w:lastRenderedPageBreak/>
        <w:t xml:space="preserve">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008E53A0" w:rsidRPr="001A77CD">
        <w:rPr>
          <w:rFonts w:asciiTheme="minorHAnsi" w:hAnsiTheme="minorHAnsi" w:cstheme="minorHAnsi"/>
          <w:sz w:val="20"/>
        </w:rPr>
        <w:t>post consumer</w:t>
      </w:r>
      <w:proofErr w:type="spellEnd"/>
      <w:r w:rsidR="008E53A0" w:rsidRPr="001A77CD">
        <w:rPr>
          <w:rFonts w:asciiTheme="minorHAnsi" w:hAnsiTheme="minorHAnsi" w:cstheme="minorHAnsi"/>
          <w:sz w:val="20"/>
        </w:rPr>
        <w:t xml:space="preserve">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77777777" w:rsidR="00E77106" w:rsidRDefault="00FD729F" w:rsidP="00C572FA">
      <w:pPr>
        <w:pStyle w:val="ListParagraph"/>
        <w:numPr>
          <w:ilvl w:val="1"/>
          <w:numId w:val="10"/>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C572FA">
      <w:pPr>
        <w:pStyle w:val="ListParagraph"/>
        <w:numPr>
          <w:ilvl w:val="1"/>
          <w:numId w:val="10"/>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19"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w:t>
      </w:r>
      <w:r w:rsidR="00174CAF" w:rsidRPr="00174CAF">
        <w:rPr>
          <w:rFonts w:asciiTheme="minorHAnsi" w:hAnsiTheme="minorHAnsi" w:cstheme="minorHAnsi"/>
          <w:sz w:val="20"/>
        </w:rPr>
        <w:lastRenderedPageBreak/>
        <w:t xml:space="preserve">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572FA">
      <w:pPr>
        <w:pStyle w:val="ListParagraph"/>
        <w:numPr>
          <w:ilvl w:val="1"/>
          <w:numId w:val="10"/>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C572FA">
      <w:pPr>
        <w:pStyle w:val="ListParagraph"/>
        <w:numPr>
          <w:ilvl w:val="1"/>
          <w:numId w:val="10"/>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77777777" w:rsidR="006A354E" w:rsidRPr="00E367B1" w:rsidRDefault="00E367B1" w:rsidP="00C572FA">
      <w:pPr>
        <w:pStyle w:val="ListParagraph"/>
        <w:numPr>
          <w:ilvl w:val="1"/>
          <w:numId w:val="10"/>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w:t>
      </w:r>
      <w:r w:rsidRPr="00E367B1">
        <w:rPr>
          <w:rFonts w:asciiTheme="minorHAnsi" w:hAnsiTheme="minorHAnsi" w:cstheme="minorHAnsi"/>
          <w:bCs/>
          <w:sz w:val="20"/>
        </w:rPr>
        <w:lastRenderedPageBreak/>
        <w:t xml:space="preserve">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77777777" w:rsidR="00C36343" w:rsidRPr="007477E1" w:rsidRDefault="00420271" w:rsidP="00C572FA">
      <w:pPr>
        <w:pStyle w:val="ListParagraph"/>
        <w:numPr>
          <w:ilvl w:val="1"/>
          <w:numId w:val="10"/>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is warranty and representation is</w:t>
      </w:r>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C572FA">
      <w:pPr>
        <w:pStyle w:val="ListParagraph"/>
        <w:numPr>
          <w:ilvl w:val="1"/>
          <w:numId w:val="10"/>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22DE52DF" w14:textId="1E2F3269" w:rsidR="0058508C" w:rsidRPr="00C91710" w:rsidRDefault="00B313DA" w:rsidP="0058508C">
      <w:pPr>
        <w:pStyle w:val="ListParagraph"/>
        <w:numPr>
          <w:ilvl w:val="1"/>
          <w:numId w:val="10"/>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65B43740" w14:textId="77777777" w:rsidR="0058508C" w:rsidRPr="00A46FBE" w:rsidRDefault="0058508C" w:rsidP="0058508C">
      <w:pPr>
        <w:rPr>
          <w:rFonts w:asciiTheme="minorHAnsi" w:hAnsiTheme="minorHAnsi" w:cstheme="minorHAnsi"/>
          <w:sz w:val="20"/>
        </w:rPr>
      </w:pPr>
    </w:p>
    <w:p w14:paraId="4DB86D4A" w14:textId="731835C0" w:rsidR="0058508C" w:rsidRPr="00C91710" w:rsidRDefault="00C91710" w:rsidP="0058508C">
      <w:pPr>
        <w:pStyle w:val="ListParagraph"/>
        <w:numPr>
          <w:ilvl w:val="0"/>
          <w:numId w:val="10"/>
        </w:numPr>
        <w:rPr>
          <w:rFonts w:asciiTheme="minorHAnsi" w:hAnsiTheme="minorHAnsi" w:cstheme="minorHAnsi"/>
          <w:b/>
          <w:bCs/>
          <w:sz w:val="20"/>
        </w:rPr>
      </w:pPr>
      <w:r w:rsidRPr="00C91710">
        <w:rPr>
          <w:rFonts w:asciiTheme="minorHAnsi" w:hAnsiTheme="minorHAnsi" w:cstheme="minorHAnsi"/>
          <w:b/>
          <w:bCs/>
          <w:sz w:val="20"/>
        </w:rPr>
        <w:t>Labor Code Provisions</w:t>
      </w:r>
    </w:p>
    <w:p w14:paraId="37457DF5" w14:textId="77777777" w:rsidR="0058508C" w:rsidRPr="00C91710" w:rsidRDefault="0058508C" w:rsidP="0058508C">
      <w:pPr>
        <w:rPr>
          <w:rFonts w:asciiTheme="minorHAnsi" w:hAnsiTheme="minorHAnsi" w:cstheme="minorHAnsi"/>
          <w:sz w:val="20"/>
        </w:rPr>
      </w:pPr>
    </w:p>
    <w:p w14:paraId="7FFE042E" w14:textId="6C7B0730" w:rsidR="0058508C" w:rsidRPr="00C91710" w:rsidRDefault="00C91710" w:rsidP="0058508C">
      <w:pPr>
        <w:pStyle w:val="ListParagraph"/>
        <w:numPr>
          <w:ilvl w:val="1"/>
          <w:numId w:val="10"/>
        </w:numPr>
        <w:spacing w:after="120"/>
        <w:rPr>
          <w:rFonts w:asciiTheme="minorHAnsi" w:hAnsiTheme="minorHAnsi" w:cstheme="minorHAnsi"/>
          <w:sz w:val="20"/>
        </w:rPr>
      </w:pPr>
      <w:r w:rsidRPr="00C91710">
        <w:rPr>
          <w:rFonts w:asciiTheme="minorHAnsi" w:hAnsiTheme="minorHAnsi" w:cstheme="minorHAnsi"/>
          <w:b/>
          <w:bCs/>
          <w:sz w:val="20"/>
        </w:rPr>
        <w:t>Prevailing Wage:</w:t>
      </w:r>
    </w:p>
    <w:p w14:paraId="38629654" w14:textId="06A64685"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t xml:space="preserve">The Contractor and all Subcontractors under the Contractor shall pay all workers on Work performed pursuant to this Contract not less than the general prevailing rate of per diem wages and the general prevailing rate for holiday and overtime work as determined by the Director of the Department of Industrial Relations, State of California, for the type of work performed and the locality in which the work is to be performed, pursuant to sections 1770 et seq. of the California Labor Code.  Copies of the general prevailing rates of per diem wages for each craft, classification, or type of worker needed to execute the Contract, as determined by Director of the State of California Department of Industrial Relations, are on file at the Judicial Council’s principal office.  Prevailing wage rates are also available from the JBE or on the internet at (http://www. dir.ca.gov). </w:t>
      </w:r>
    </w:p>
    <w:p w14:paraId="392DE657" w14:textId="77777777" w:rsidR="00C91710" w:rsidRPr="00C91710" w:rsidRDefault="00C91710" w:rsidP="00C91710">
      <w:pPr>
        <w:pStyle w:val="PlainText"/>
        <w:ind w:left="1350" w:firstLine="0"/>
        <w:rPr>
          <w:rFonts w:asciiTheme="minorHAnsi" w:hAnsiTheme="minorHAnsi" w:cstheme="minorHAnsi"/>
          <w:sz w:val="20"/>
        </w:rPr>
      </w:pPr>
    </w:p>
    <w:p w14:paraId="30EA5892" w14:textId="77777777"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t>Contractor shall ensure that Contractor and all of Contractor’s Subcontractors execute the Prevailing Wage and Related Labor Requirements Certification attached to the Contract and incorporated herein.</w:t>
      </w:r>
    </w:p>
    <w:p w14:paraId="29549F06" w14:textId="77777777" w:rsidR="00C91710" w:rsidRPr="00C91710" w:rsidRDefault="00C91710" w:rsidP="00C91710">
      <w:pPr>
        <w:pStyle w:val="ListParagraph"/>
        <w:ind w:left="1350" w:hanging="630"/>
        <w:rPr>
          <w:rFonts w:asciiTheme="minorHAnsi" w:hAnsiTheme="minorHAnsi" w:cstheme="minorHAnsi"/>
          <w:sz w:val="20"/>
        </w:rPr>
      </w:pPr>
    </w:p>
    <w:p w14:paraId="2E6575AF" w14:textId="77777777" w:rsidR="00C91710" w:rsidRPr="00C91710" w:rsidRDefault="00C91710" w:rsidP="00C91710">
      <w:pPr>
        <w:pStyle w:val="PlainText"/>
        <w:numPr>
          <w:ilvl w:val="2"/>
          <w:numId w:val="10"/>
        </w:numPr>
        <w:rPr>
          <w:rFonts w:asciiTheme="minorHAnsi" w:hAnsiTheme="minorHAnsi" w:cstheme="minorHAnsi"/>
          <w:b/>
          <w:sz w:val="20"/>
        </w:rPr>
      </w:pPr>
      <w:r w:rsidRPr="00C91710">
        <w:rPr>
          <w:rFonts w:asciiTheme="minorHAnsi" w:hAnsiTheme="minorHAnsi" w:cstheme="minorHAnsi"/>
          <w:sz w:val="20"/>
        </w:rPr>
        <w:t>The Project is subject to compliance monitoring and enforcement by the Department of Industrial Relations.  Contractor shall post job site notices, as prescribed by regulation.  Contractor shall comply with all requirements of Labor Code section 1771.4, except the requirements that are exempted by the Labor Commissioner for the Project.</w:t>
      </w:r>
      <w:r w:rsidRPr="00C91710">
        <w:rPr>
          <w:rFonts w:asciiTheme="minorHAnsi" w:hAnsiTheme="minorHAnsi" w:cstheme="minorHAnsi"/>
          <w:b/>
          <w:sz w:val="20"/>
        </w:rPr>
        <w:t xml:space="preserve"> </w:t>
      </w:r>
    </w:p>
    <w:p w14:paraId="05607F83" w14:textId="77777777" w:rsidR="00C91710" w:rsidRPr="00C91710" w:rsidRDefault="00C91710" w:rsidP="00C91710">
      <w:pPr>
        <w:pStyle w:val="PlainText"/>
        <w:ind w:left="2160" w:firstLine="0"/>
        <w:rPr>
          <w:rFonts w:asciiTheme="minorHAnsi" w:hAnsiTheme="minorHAnsi" w:cstheme="minorHAnsi"/>
          <w:b/>
          <w:sz w:val="20"/>
          <w:highlight w:val="yellow"/>
        </w:rPr>
      </w:pPr>
    </w:p>
    <w:p w14:paraId="62087C43" w14:textId="77777777" w:rsidR="00C91710" w:rsidRPr="00C91710" w:rsidRDefault="00C91710" w:rsidP="00C91710">
      <w:pPr>
        <w:pStyle w:val="PlainText"/>
        <w:ind w:left="2160" w:firstLine="0"/>
        <w:rPr>
          <w:rFonts w:asciiTheme="minorHAnsi" w:hAnsiTheme="minorHAnsi" w:cstheme="minorHAnsi"/>
          <w:b/>
          <w:sz w:val="20"/>
        </w:rPr>
      </w:pPr>
    </w:p>
    <w:p w14:paraId="7A93EE9A" w14:textId="77777777" w:rsidR="00C91710" w:rsidRPr="00C91710" w:rsidRDefault="00C91710" w:rsidP="00C91710">
      <w:pPr>
        <w:pStyle w:val="PlainText"/>
        <w:numPr>
          <w:ilvl w:val="1"/>
          <w:numId w:val="10"/>
        </w:numPr>
        <w:rPr>
          <w:rFonts w:asciiTheme="minorHAnsi" w:hAnsiTheme="minorHAnsi" w:cstheme="minorHAnsi"/>
          <w:b/>
          <w:sz w:val="20"/>
        </w:rPr>
      </w:pPr>
      <w:r w:rsidRPr="00C91710">
        <w:rPr>
          <w:rFonts w:asciiTheme="minorHAnsi" w:hAnsiTheme="minorHAnsi" w:cstheme="minorHAnsi"/>
          <w:b/>
          <w:sz w:val="20"/>
        </w:rPr>
        <w:t>Registration:</w:t>
      </w:r>
    </w:p>
    <w:p w14:paraId="1835891A" w14:textId="77777777" w:rsidR="00C91710" w:rsidRPr="00C91710" w:rsidRDefault="00C91710" w:rsidP="00C91710">
      <w:pPr>
        <w:pStyle w:val="PlainText"/>
        <w:ind w:left="1350"/>
        <w:rPr>
          <w:rFonts w:asciiTheme="minorHAnsi" w:hAnsiTheme="minorHAnsi" w:cstheme="minorHAnsi"/>
          <w:sz w:val="20"/>
        </w:rPr>
      </w:pPr>
    </w:p>
    <w:p w14:paraId="58D9675C" w14:textId="77777777"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t>Contractor shall comply with the registration and compliance monitoring provisions of Labor Code section 1771.4, including furnishing its certified payroll records (</w:t>
      </w:r>
      <w:r w:rsidRPr="00C91710">
        <w:rPr>
          <w:rFonts w:asciiTheme="minorHAnsi" w:hAnsiTheme="minorHAnsi" w:cstheme="minorHAnsi"/>
          <w:b/>
          <w:sz w:val="20"/>
        </w:rPr>
        <w:t>“CPR(s)”)</w:t>
      </w:r>
      <w:r w:rsidRPr="00C91710">
        <w:rPr>
          <w:rFonts w:asciiTheme="minorHAnsi" w:hAnsiTheme="minorHAnsi" w:cstheme="minorHAnsi"/>
          <w:sz w:val="20"/>
        </w:rPr>
        <w:t xml:space="preserve"> to the Labor </w:t>
      </w:r>
      <w:r w:rsidRPr="00C91710">
        <w:rPr>
          <w:rFonts w:asciiTheme="minorHAnsi" w:hAnsiTheme="minorHAnsi" w:cstheme="minorHAnsi"/>
          <w:sz w:val="20"/>
        </w:rPr>
        <w:lastRenderedPageBreak/>
        <w:t>Commissioner of California and complying with any applicable enforcement by the Department of Industrial Relations (</w:t>
      </w:r>
      <w:r w:rsidRPr="00C91710">
        <w:rPr>
          <w:rFonts w:asciiTheme="minorHAnsi" w:hAnsiTheme="minorHAnsi" w:cstheme="minorHAnsi"/>
          <w:b/>
          <w:sz w:val="20"/>
        </w:rPr>
        <w:t>“DIR”</w:t>
      </w:r>
      <w:r w:rsidRPr="00C91710">
        <w:rPr>
          <w:rFonts w:asciiTheme="minorHAnsi" w:hAnsiTheme="minorHAnsi" w:cstheme="minorHAnsi"/>
          <w:sz w:val="20"/>
        </w:rPr>
        <w:t>).  Labor Code section 1771.1(a) states the following:</w:t>
      </w:r>
    </w:p>
    <w:p w14:paraId="275F281D" w14:textId="77777777" w:rsidR="00C91710" w:rsidRPr="00C91710" w:rsidRDefault="00C91710" w:rsidP="00C91710">
      <w:pPr>
        <w:pStyle w:val="ListParagraph"/>
        <w:ind w:left="1350" w:hanging="630"/>
        <w:rPr>
          <w:rFonts w:asciiTheme="minorHAnsi" w:hAnsiTheme="minorHAnsi" w:cstheme="minorHAnsi"/>
          <w:sz w:val="20"/>
        </w:rPr>
      </w:pPr>
    </w:p>
    <w:p w14:paraId="0892A566" w14:textId="77777777" w:rsidR="00C91710" w:rsidRPr="00C91710" w:rsidRDefault="00C91710" w:rsidP="00C91710">
      <w:pPr>
        <w:pStyle w:val="PlainText"/>
        <w:ind w:left="2880" w:firstLine="0"/>
        <w:rPr>
          <w:rFonts w:asciiTheme="minorHAnsi" w:hAnsiTheme="minorHAnsi" w:cstheme="minorHAnsi"/>
          <w:sz w:val="20"/>
        </w:rPr>
      </w:pPr>
      <w:r w:rsidRPr="00C91710">
        <w:rPr>
          <w:rFonts w:asciiTheme="minorHAnsi" w:hAnsiTheme="minorHAnsi" w:cstheme="minorHAnsi"/>
          <w:sz w:val="20"/>
        </w:rPr>
        <w:t xml:space="preserve">“A contractor or subcontractor shall not be qualified to bid on, be listed in a bid proposal, subject to the requirements of Section 4104 of the Public Contract Code, or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 </w:t>
      </w:r>
    </w:p>
    <w:p w14:paraId="7CDFEAC1" w14:textId="77777777" w:rsidR="00C91710" w:rsidRPr="00C91710" w:rsidRDefault="00C91710" w:rsidP="00C91710">
      <w:pPr>
        <w:pStyle w:val="ListParagraph"/>
        <w:ind w:left="1350" w:hanging="630"/>
        <w:rPr>
          <w:rFonts w:asciiTheme="minorHAnsi" w:hAnsiTheme="minorHAnsi" w:cstheme="minorHAnsi"/>
          <w:sz w:val="20"/>
        </w:rPr>
      </w:pPr>
    </w:p>
    <w:p w14:paraId="353DF0DD" w14:textId="7EB1F43C"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t xml:space="preserve">Contractor shall ensure that Contractor and all “subcontractors” (as defined by Labor Code section 1722.1), comply with Labor Code section 1725.5, including without limitation the registration requirements with the Department of Industrial Relations that are set forth in Labor Code section 1725.5.  Contractor represents to the Court that all “subcontractors” (as defined by Labor Code section 1722.1) are registered pursuant to Labor Code section 1725.5.  Contractor shall not permit any Subcontractor to perform Work on the Project, without first verifying the Subcontractor is properly registered with the DIR as required by law, and providing this information in writing to the </w:t>
      </w:r>
      <w:r>
        <w:rPr>
          <w:rFonts w:asciiTheme="minorHAnsi" w:hAnsiTheme="minorHAnsi" w:cstheme="minorHAnsi"/>
          <w:sz w:val="20"/>
        </w:rPr>
        <w:t>JBE</w:t>
      </w:r>
      <w:r w:rsidRPr="00C91710">
        <w:rPr>
          <w:rFonts w:asciiTheme="minorHAnsi" w:hAnsiTheme="minorHAnsi" w:cstheme="minorHAnsi"/>
          <w:sz w:val="20"/>
        </w:rPr>
        <w:t xml:space="preserve">.  Contractor acknowledges that, for purposes of Labor Code section 1725.5, this Work is public work to which Labor Code section 1771 applies.  </w:t>
      </w:r>
    </w:p>
    <w:p w14:paraId="244E26C7" w14:textId="77777777" w:rsidR="00C91710" w:rsidRPr="00C91710" w:rsidRDefault="00C91710" w:rsidP="00C91710">
      <w:pPr>
        <w:pStyle w:val="PlainText"/>
        <w:ind w:left="1440" w:firstLine="60"/>
        <w:rPr>
          <w:rFonts w:asciiTheme="minorHAnsi" w:hAnsiTheme="minorHAnsi" w:cstheme="minorHAnsi"/>
          <w:b/>
          <w:sz w:val="20"/>
        </w:rPr>
      </w:pPr>
    </w:p>
    <w:p w14:paraId="6532679F" w14:textId="77777777" w:rsidR="00C91710" w:rsidRPr="00C91710" w:rsidRDefault="00C91710" w:rsidP="00C91710">
      <w:pPr>
        <w:pStyle w:val="PlainText"/>
        <w:numPr>
          <w:ilvl w:val="1"/>
          <w:numId w:val="10"/>
        </w:numPr>
        <w:rPr>
          <w:rFonts w:asciiTheme="minorHAnsi" w:hAnsiTheme="minorHAnsi" w:cstheme="minorHAnsi"/>
          <w:sz w:val="20"/>
        </w:rPr>
      </w:pPr>
      <w:r w:rsidRPr="00C91710">
        <w:rPr>
          <w:rFonts w:asciiTheme="minorHAnsi" w:hAnsiTheme="minorHAnsi" w:cstheme="minorHAnsi"/>
          <w:b/>
          <w:sz w:val="20"/>
        </w:rPr>
        <w:t xml:space="preserve">Hours of Work:  </w:t>
      </w:r>
    </w:p>
    <w:p w14:paraId="59BE3BF7" w14:textId="77777777" w:rsidR="00C91710" w:rsidRPr="00C91710" w:rsidRDefault="00C91710" w:rsidP="00C91710">
      <w:pPr>
        <w:pStyle w:val="PlainText"/>
        <w:ind w:left="1350" w:hanging="630"/>
        <w:rPr>
          <w:rFonts w:asciiTheme="minorHAnsi" w:hAnsiTheme="minorHAnsi" w:cstheme="minorHAnsi"/>
          <w:sz w:val="20"/>
        </w:rPr>
      </w:pPr>
    </w:p>
    <w:p w14:paraId="720F6093" w14:textId="77777777"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t>Notwithstanding the timing and duration of the Work under the Contract which is subject to court activities and other coordination required for occupied facilities, as provided in article 3 (commencing at section 1810), chapter 1, part 7, division 2, of the Labor Code, eight (8) hours of labor shall constitute a legal day’s work.  The time of service of any worker employed at any time by Contractor or by any Subcontractor on any subcontract under this Contract upon the Work or upon any part of the Work contemplated by this Contract shall be limited and restricted by Contractor to eight (8) hours per day, and forty (40) hours during any one week, except as hereinafter provided.  Notwithstanding the provisions hereinabove set forth, Work performed by employees of Contractor in excess of eight (8) hours per day and forty (40) hours during any one week, shall be permitted upon this public work upon compensation for all hours worked in excess of eight (8) hours per day at not less than one and one-half times the basic rate of pay.</w:t>
      </w:r>
    </w:p>
    <w:p w14:paraId="52F8CC2E" w14:textId="77777777" w:rsidR="00C91710" w:rsidRPr="00C91710" w:rsidRDefault="00C91710" w:rsidP="00C91710">
      <w:pPr>
        <w:pStyle w:val="PlainText"/>
        <w:ind w:left="1350" w:hanging="630"/>
        <w:rPr>
          <w:rFonts w:asciiTheme="minorHAnsi" w:hAnsiTheme="minorHAnsi" w:cstheme="minorHAnsi"/>
          <w:sz w:val="20"/>
        </w:rPr>
      </w:pPr>
    </w:p>
    <w:p w14:paraId="2DBDE664" w14:textId="77777777"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t>Contractor shall keep and shall cause each Subcontractor to keep an accurate record showing the name of and actual hours worked each calendar day and each calendar week by each worker employed by Contractor in connection with the Work or any part of the Work contemplated by this Contract.  The record shall be kept open at all reasonable hours to the inspection of the Court, the Judicial Council, and to the Division of Labor Standards Enforcement of the DIR.</w:t>
      </w:r>
    </w:p>
    <w:p w14:paraId="693C5075" w14:textId="77777777" w:rsidR="00C91710" w:rsidRPr="00C91710" w:rsidRDefault="00C91710" w:rsidP="00C91710">
      <w:pPr>
        <w:pStyle w:val="ListParagraph"/>
        <w:ind w:left="1350" w:hanging="630"/>
        <w:rPr>
          <w:rFonts w:asciiTheme="minorHAnsi" w:hAnsiTheme="minorHAnsi" w:cstheme="minorHAnsi"/>
          <w:sz w:val="20"/>
        </w:rPr>
      </w:pPr>
    </w:p>
    <w:p w14:paraId="49E7994E" w14:textId="2A8E8A15"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t xml:space="preserve">Pursuant to Labor Code section 1813, Contractor shall as a penalty to the </w:t>
      </w:r>
      <w:r>
        <w:rPr>
          <w:rFonts w:asciiTheme="minorHAnsi" w:hAnsiTheme="minorHAnsi" w:cstheme="minorHAnsi"/>
          <w:sz w:val="20"/>
        </w:rPr>
        <w:t>JBE</w:t>
      </w:r>
      <w:r w:rsidRPr="00C91710">
        <w:rPr>
          <w:rFonts w:asciiTheme="minorHAnsi" w:hAnsiTheme="minorHAnsi" w:cstheme="minorHAnsi"/>
          <w:sz w:val="20"/>
        </w:rPr>
        <w:t xml:space="preserve"> forfeit the statutory amount (believed by the Court to be currently twenty five dollars ($25)) for each worker employed in the execution of this Contract by Contractor or by any Subcontractor for each calendar day during which such worker is required or permitted to work more than eight (8) hours in any one calendar day and forty (40) hours in any one calendar week in violation of the provisions of article 3 (commencing at section 1810), chapter 1, part 7, division 2, of the Labor Code.</w:t>
      </w:r>
    </w:p>
    <w:p w14:paraId="54F12864" w14:textId="77777777" w:rsidR="00C91710" w:rsidRPr="00C91710" w:rsidRDefault="00C91710" w:rsidP="00C91710">
      <w:pPr>
        <w:pStyle w:val="ListParagraph"/>
        <w:ind w:left="1350" w:hanging="630"/>
        <w:rPr>
          <w:rFonts w:asciiTheme="minorHAnsi" w:hAnsiTheme="minorHAnsi" w:cstheme="minorHAnsi"/>
          <w:sz w:val="20"/>
        </w:rPr>
      </w:pPr>
    </w:p>
    <w:p w14:paraId="42A7631D" w14:textId="5B7BBE98"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t>Any Work necessary to be performed after regular working hours, or on Sundays or other holidays shall be performed without additional expense to the</w:t>
      </w:r>
      <w:r>
        <w:rPr>
          <w:rFonts w:asciiTheme="minorHAnsi" w:hAnsiTheme="minorHAnsi" w:cstheme="minorHAnsi"/>
          <w:sz w:val="20"/>
        </w:rPr>
        <w:t xml:space="preserve"> JBE</w:t>
      </w:r>
      <w:r w:rsidRPr="00C91710">
        <w:rPr>
          <w:rFonts w:asciiTheme="minorHAnsi" w:hAnsiTheme="minorHAnsi" w:cstheme="minorHAnsi"/>
          <w:sz w:val="20"/>
        </w:rPr>
        <w:t>.</w:t>
      </w:r>
    </w:p>
    <w:p w14:paraId="2A9220C2" w14:textId="77777777" w:rsidR="00C91710" w:rsidRPr="00C91710" w:rsidRDefault="00C91710" w:rsidP="00C91710">
      <w:pPr>
        <w:pStyle w:val="ListParagraph"/>
        <w:rPr>
          <w:rFonts w:asciiTheme="minorHAnsi" w:hAnsiTheme="minorHAnsi" w:cstheme="minorHAnsi"/>
          <w:sz w:val="20"/>
        </w:rPr>
      </w:pPr>
    </w:p>
    <w:p w14:paraId="42FF886B" w14:textId="77777777"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t xml:space="preserve">Project Work will typically take place in an occupied court facility; therefore, work hours may be restricted depending upon the Project.  The individual Service Work Order will include any </w:t>
      </w:r>
      <w:r w:rsidRPr="00C91710">
        <w:rPr>
          <w:rFonts w:asciiTheme="minorHAnsi" w:hAnsiTheme="minorHAnsi" w:cstheme="minorHAnsi"/>
          <w:sz w:val="20"/>
        </w:rPr>
        <w:lastRenderedPageBreak/>
        <w:t xml:space="preserve">restrictions on hours of work.  If the Service Work Order does not include a restriction on hours of work, then the work must take place during business hours.   </w:t>
      </w:r>
    </w:p>
    <w:p w14:paraId="602157D2" w14:textId="77777777" w:rsidR="00C91710" w:rsidRPr="00C91710" w:rsidRDefault="00C91710" w:rsidP="00C91710">
      <w:pPr>
        <w:pStyle w:val="ListParagraph"/>
        <w:rPr>
          <w:rFonts w:asciiTheme="minorHAnsi" w:hAnsiTheme="minorHAnsi" w:cstheme="minorHAnsi"/>
          <w:sz w:val="20"/>
        </w:rPr>
      </w:pPr>
    </w:p>
    <w:p w14:paraId="7A330327" w14:textId="77777777" w:rsidR="00C91710" w:rsidRPr="00C91710" w:rsidRDefault="00C91710" w:rsidP="00C91710">
      <w:pPr>
        <w:pStyle w:val="PlainText"/>
        <w:numPr>
          <w:ilvl w:val="1"/>
          <w:numId w:val="10"/>
        </w:numPr>
        <w:rPr>
          <w:rFonts w:asciiTheme="minorHAnsi" w:hAnsiTheme="minorHAnsi" w:cstheme="minorHAnsi"/>
          <w:b/>
          <w:sz w:val="20"/>
        </w:rPr>
      </w:pPr>
      <w:r w:rsidRPr="00C91710">
        <w:rPr>
          <w:rFonts w:asciiTheme="minorHAnsi" w:hAnsiTheme="minorHAnsi" w:cstheme="minorHAnsi"/>
          <w:b/>
          <w:sz w:val="20"/>
        </w:rPr>
        <w:t>Payroll Records:</w:t>
      </w:r>
    </w:p>
    <w:p w14:paraId="120CF6A4" w14:textId="77777777" w:rsidR="00C91710" w:rsidRPr="00C91710" w:rsidRDefault="00C91710" w:rsidP="00C91710">
      <w:pPr>
        <w:pStyle w:val="PlainText"/>
        <w:ind w:left="1440" w:firstLine="0"/>
        <w:rPr>
          <w:rFonts w:asciiTheme="minorHAnsi" w:hAnsiTheme="minorHAnsi" w:cstheme="minorHAnsi"/>
          <w:b/>
          <w:sz w:val="20"/>
        </w:rPr>
      </w:pPr>
    </w:p>
    <w:p w14:paraId="165EB4A4" w14:textId="77777777" w:rsidR="00C91710" w:rsidRPr="00C91710" w:rsidRDefault="00C91710" w:rsidP="00C91710">
      <w:pPr>
        <w:pStyle w:val="PlainText"/>
        <w:numPr>
          <w:ilvl w:val="2"/>
          <w:numId w:val="10"/>
        </w:numPr>
        <w:rPr>
          <w:rFonts w:asciiTheme="minorHAnsi" w:hAnsiTheme="minorHAnsi" w:cstheme="minorHAnsi"/>
          <w:bCs/>
          <w:sz w:val="20"/>
        </w:rPr>
      </w:pPr>
      <w:r w:rsidRPr="00C91710">
        <w:rPr>
          <w:rFonts w:asciiTheme="minorHAnsi" w:hAnsiTheme="minorHAnsi" w:cstheme="minorHAnsi"/>
          <w:bCs/>
          <w:sz w:val="20"/>
        </w:rPr>
        <w:t xml:space="preserve">Contractor and all subcontractors shall comply with the compliance monitoring provisions of Labor Code section 1771.4, including furnishing its CPRs to the Labor Commissioner of California and complying with any applicable enforcement by DIR.  Labor Code section 1771.4 requires Contractor and subcontractors to provide electronic copies of CPRs to the Labor Commissioner of California at least once every 30 days, and within 30 day of project completion, the failure to timely provide the CPRs could result in penalties of up to $5,000, or as otherwise determined by Labor Code section 1771.4, applicable laws, and regulations.  </w:t>
      </w:r>
    </w:p>
    <w:p w14:paraId="4A44C0DC" w14:textId="77777777" w:rsidR="00C91710" w:rsidRPr="00C91710" w:rsidRDefault="00C91710" w:rsidP="00C91710">
      <w:pPr>
        <w:pStyle w:val="PlainText"/>
        <w:ind w:left="2160" w:firstLine="0"/>
        <w:rPr>
          <w:rFonts w:asciiTheme="minorHAnsi" w:hAnsiTheme="minorHAnsi" w:cstheme="minorHAnsi"/>
          <w:bCs/>
          <w:sz w:val="20"/>
        </w:rPr>
      </w:pPr>
    </w:p>
    <w:p w14:paraId="4AA78420" w14:textId="7B90A294"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t xml:space="preserve">In addition to submitting CPR(s) to the Labor Commissioner of California pursuant to Labor Code section 1771.4 or any other applicable law, if requested by the </w:t>
      </w:r>
      <w:r>
        <w:rPr>
          <w:rFonts w:asciiTheme="minorHAnsi" w:hAnsiTheme="minorHAnsi" w:cstheme="minorHAnsi"/>
          <w:sz w:val="20"/>
        </w:rPr>
        <w:t>JBE</w:t>
      </w:r>
      <w:r w:rsidRPr="00C91710">
        <w:rPr>
          <w:rFonts w:asciiTheme="minorHAnsi" w:hAnsiTheme="minorHAnsi" w:cstheme="minorHAnsi"/>
          <w:sz w:val="20"/>
        </w:rPr>
        <w:t xml:space="preserve"> or Judicial Council, Contractor shall provide, and shall cause each Subcontractor performing any portion of the Work to provide the </w:t>
      </w:r>
      <w:r>
        <w:rPr>
          <w:rFonts w:asciiTheme="minorHAnsi" w:hAnsiTheme="minorHAnsi" w:cstheme="minorHAnsi"/>
          <w:sz w:val="20"/>
        </w:rPr>
        <w:t xml:space="preserve">JBE </w:t>
      </w:r>
      <w:r w:rsidRPr="00C91710">
        <w:rPr>
          <w:rFonts w:asciiTheme="minorHAnsi" w:hAnsiTheme="minorHAnsi" w:cstheme="minorHAnsi"/>
          <w:sz w:val="20"/>
        </w:rPr>
        <w:t xml:space="preserve">or Judicial Council CPR(s), showing the name, address, social security number, work classification, straight time, and overtime hours worked each day and week, and the actual per diem wages paid to each journeyman, apprentice, worker, or other employee employed by the Contractor and/or each Subcontractor in connection with the Work. </w:t>
      </w:r>
    </w:p>
    <w:p w14:paraId="17848F0D" w14:textId="77777777" w:rsidR="00C91710" w:rsidRPr="00C91710" w:rsidRDefault="00C91710" w:rsidP="00C91710">
      <w:pPr>
        <w:pStyle w:val="PlainText"/>
        <w:ind w:left="2250" w:hanging="900"/>
        <w:rPr>
          <w:rFonts w:asciiTheme="minorHAnsi" w:hAnsiTheme="minorHAnsi" w:cstheme="minorHAnsi"/>
          <w:sz w:val="20"/>
        </w:rPr>
      </w:pPr>
    </w:p>
    <w:p w14:paraId="5370ADE1" w14:textId="77777777"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t>All CPRs shall be available for inspection at all reasonable hours at the principal office of Contractor on the following basis:</w:t>
      </w:r>
    </w:p>
    <w:p w14:paraId="24CB6782" w14:textId="77777777" w:rsidR="00C91710" w:rsidRPr="00C91710" w:rsidRDefault="00C91710" w:rsidP="00C91710">
      <w:pPr>
        <w:pStyle w:val="PlainText"/>
        <w:ind w:left="2250" w:hanging="900"/>
        <w:rPr>
          <w:rFonts w:asciiTheme="minorHAnsi" w:hAnsiTheme="minorHAnsi" w:cstheme="minorHAnsi"/>
          <w:sz w:val="20"/>
        </w:rPr>
      </w:pPr>
    </w:p>
    <w:p w14:paraId="2A4EA6BE" w14:textId="77777777" w:rsidR="00C91710" w:rsidRPr="00C91710" w:rsidRDefault="00C91710" w:rsidP="00C91710">
      <w:pPr>
        <w:pStyle w:val="PlainText"/>
        <w:numPr>
          <w:ilvl w:val="3"/>
          <w:numId w:val="10"/>
        </w:numPr>
        <w:rPr>
          <w:rFonts w:asciiTheme="minorHAnsi" w:hAnsiTheme="minorHAnsi" w:cstheme="minorHAnsi"/>
          <w:sz w:val="20"/>
        </w:rPr>
      </w:pPr>
      <w:r w:rsidRPr="00C91710">
        <w:rPr>
          <w:rFonts w:asciiTheme="minorHAnsi" w:hAnsiTheme="minorHAnsi" w:cstheme="minorHAnsi"/>
          <w:sz w:val="20"/>
        </w:rPr>
        <w:t xml:space="preserve">A certified copy of an employee’s CPR shall be made available for inspection or furnished to the employee or his/her authorized representative on request. </w:t>
      </w:r>
    </w:p>
    <w:p w14:paraId="265F8990" w14:textId="77777777" w:rsidR="00C91710" w:rsidRPr="00C91710" w:rsidRDefault="00C91710" w:rsidP="00C91710">
      <w:pPr>
        <w:pStyle w:val="PlainText"/>
        <w:ind w:left="3330" w:hanging="1170"/>
        <w:rPr>
          <w:rFonts w:asciiTheme="minorHAnsi" w:hAnsiTheme="minorHAnsi" w:cstheme="minorHAnsi"/>
          <w:sz w:val="20"/>
        </w:rPr>
      </w:pPr>
    </w:p>
    <w:p w14:paraId="3A2D182E" w14:textId="77777777" w:rsidR="00C91710" w:rsidRPr="00C91710" w:rsidRDefault="00C91710" w:rsidP="00C91710">
      <w:pPr>
        <w:pStyle w:val="PlainText"/>
        <w:numPr>
          <w:ilvl w:val="3"/>
          <w:numId w:val="10"/>
        </w:numPr>
        <w:rPr>
          <w:rFonts w:asciiTheme="minorHAnsi" w:hAnsiTheme="minorHAnsi" w:cstheme="minorHAnsi"/>
          <w:sz w:val="20"/>
        </w:rPr>
      </w:pPr>
      <w:r w:rsidRPr="00C91710">
        <w:rPr>
          <w:rFonts w:asciiTheme="minorHAnsi" w:hAnsiTheme="minorHAnsi" w:cstheme="minorHAnsi"/>
          <w:sz w:val="20"/>
        </w:rPr>
        <w:t>CPRs shall be made available for inspection or furnished upon request to a representative of the Court, the Judicial Council, Division of Labor Standards Enforcement, Division of Apprenticeship Standards, and/or the Department of Industrial Relations.</w:t>
      </w:r>
    </w:p>
    <w:p w14:paraId="6F055F65" w14:textId="77777777" w:rsidR="00C91710" w:rsidRPr="00C91710" w:rsidRDefault="00C91710" w:rsidP="00C91710">
      <w:pPr>
        <w:pStyle w:val="ListParagraph"/>
        <w:ind w:left="3330" w:hanging="1170"/>
        <w:rPr>
          <w:rFonts w:asciiTheme="minorHAnsi" w:hAnsiTheme="minorHAnsi" w:cstheme="minorHAnsi"/>
          <w:sz w:val="20"/>
        </w:rPr>
      </w:pPr>
    </w:p>
    <w:p w14:paraId="3C2998DB" w14:textId="5D91A66C" w:rsidR="00C91710" w:rsidRPr="00C91710" w:rsidRDefault="00C91710" w:rsidP="00C91710">
      <w:pPr>
        <w:pStyle w:val="PlainText"/>
        <w:numPr>
          <w:ilvl w:val="3"/>
          <w:numId w:val="10"/>
        </w:numPr>
        <w:rPr>
          <w:rFonts w:asciiTheme="minorHAnsi" w:hAnsiTheme="minorHAnsi" w:cstheme="minorHAnsi"/>
          <w:sz w:val="20"/>
        </w:rPr>
      </w:pPr>
      <w:r w:rsidRPr="00C91710">
        <w:rPr>
          <w:rFonts w:asciiTheme="minorHAnsi" w:hAnsiTheme="minorHAnsi" w:cstheme="minorHAnsi"/>
          <w:sz w:val="20"/>
        </w:rPr>
        <w:t xml:space="preserve">CPRs shall be made available upon request by the public for inspection or copies thereof made; provided, however, that a request by the public shall be made through either the </w:t>
      </w:r>
      <w:r w:rsidR="00887D39">
        <w:rPr>
          <w:rFonts w:asciiTheme="minorHAnsi" w:hAnsiTheme="minorHAnsi" w:cstheme="minorHAnsi"/>
          <w:sz w:val="20"/>
        </w:rPr>
        <w:t>JBE</w:t>
      </w:r>
      <w:r w:rsidRPr="00C91710">
        <w:rPr>
          <w:rFonts w:asciiTheme="minorHAnsi" w:hAnsiTheme="minorHAnsi" w:cstheme="minorHAnsi"/>
          <w:sz w:val="20"/>
        </w:rPr>
        <w:t>, the Judicial Council, Division of Apprenticeship Standards, or the Division of Labor Standards Enforcement.  If the requested CPRs have not been provided pursuant to the provisions herein, the requesting party shall, prior to being provided the records, reimburse the costs of preparation by Contractor, Subcontractors, and the entity through which the request was made.  The public shall not be given access to the records at the principal office of Contractor.</w:t>
      </w:r>
    </w:p>
    <w:p w14:paraId="22D9EA71" w14:textId="77777777" w:rsidR="00C91710" w:rsidRPr="00C91710" w:rsidRDefault="00C91710" w:rsidP="00C91710">
      <w:pPr>
        <w:pStyle w:val="PlainText"/>
        <w:ind w:left="1350" w:hanging="630"/>
        <w:rPr>
          <w:rFonts w:asciiTheme="minorHAnsi" w:hAnsiTheme="minorHAnsi" w:cstheme="minorHAnsi"/>
          <w:sz w:val="20"/>
        </w:rPr>
      </w:pPr>
    </w:p>
    <w:p w14:paraId="1D03C593" w14:textId="77777777"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t>The form of certification for the CPRs shall be as follows:</w:t>
      </w:r>
    </w:p>
    <w:p w14:paraId="34BF47AF" w14:textId="77777777" w:rsidR="00C91710" w:rsidRPr="00C91710" w:rsidRDefault="00C91710" w:rsidP="00C91710">
      <w:pPr>
        <w:pStyle w:val="PlainText"/>
        <w:ind w:left="1350" w:hanging="630"/>
        <w:rPr>
          <w:rFonts w:asciiTheme="minorHAnsi" w:hAnsiTheme="minorHAnsi" w:cstheme="minorHAnsi"/>
          <w:sz w:val="20"/>
        </w:rPr>
      </w:pPr>
    </w:p>
    <w:p w14:paraId="292DCFA7" w14:textId="77777777" w:rsidR="00C91710" w:rsidRPr="00C91710" w:rsidRDefault="00C91710" w:rsidP="00C91710">
      <w:pPr>
        <w:pStyle w:val="PlainText"/>
        <w:tabs>
          <w:tab w:val="left" w:pos="2160"/>
        </w:tabs>
        <w:ind w:left="2160" w:firstLine="0"/>
        <w:rPr>
          <w:rFonts w:asciiTheme="minorHAnsi" w:hAnsiTheme="minorHAnsi" w:cstheme="minorHAnsi"/>
          <w:i/>
          <w:sz w:val="20"/>
        </w:rPr>
      </w:pPr>
      <w:r w:rsidRPr="00C91710">
        <w:rPr>
          <w:rFonts w:asciiTheme="minorHAnsi" w:hAnsiTheme="minorHAnsi" w:cstheme="minorHAnsi"/>
          <w:i/>
          <w:sz w:val="20"/>
        </w:rPr>
        <w:t xml:space="preserve">I, </w:t>
      </w:r>
      <w:r w:rsidRPr="00C91710">
        <w:rPr>
          <w:rFonts w:asciiTheme="minorHAnsi" w:hAnsiTheme="minorHAnsi" w:cstheme="minorHAnsi"/>
          <w:i/>
          <w:sz w:val="20"/>
          <w:u w:val="single"/>
        </w:rPr>
        <w:tab/>
      </w:r>
      <w:r w:rsidRPr="00C91710">
        <w:rPr>
          <w:rFonts w:asciiTheme="minorHAnsi" w:hAnsiTheme="minorHAnsi" w:cstheme="minorHAnsi"/>
          <w:i/>
          <w:sz w:val="20"/>
          <w:u w:val="single"/>
        </w:rPr>
        <w:tab/>
      </w:r>
      <w:r w:rsidRPr="00C91710">
        <w:rPr>
          <w:rFonts w:asciiTheme="minorHAnsi" w:hAnsiTheme="minorHAnsi" w:cstheme="minorHAnsi"/>
          <w:i/>
          <w:sz w:val="20"/>
          <w:u w:val="single"/>
        </w:rPr>
        <w:tab/>
      </w:r>
      <w:r w:rsidRPr="00C91710">
        <w:rPr>
          <w:rFonts w:asciiTheme="minorHAnsi" w:hAnsiTheme="minorHAnsi" w:cstheme="minorHAnsi"/>
          <w:i/>
          <w:sz w:val="20"/>
          <w:u w:val="single"/>
        </w:rPr>
        <w:tab/>
      </w:r>
      <w:r w:rsidRPr="00C91710">
        <w:rPr>
          <w:rFonts w:asciiTheme="minorHAnsi" w:hAnsiTheme="minorHAnsi" w:cstheme="minorHAnsi"/>
          <w:i/>
          <w:sz w:val="20"/>
        </w:rPr>
        <w:t xml:space="preserve"> (Name-Print), the undersigned, am the </w:t>
      </w:r>
      <w:r w:rsidRPr="00C91710">
        <w:rPr>
          <w:rFonts w:asciiTheme="minorHAnsi" w:hAnsiTheme="minorHAnsi" w:cstheme="minorHAnsi"/>
          <w:i/>
          <w:sz w:val="20"/>
          <w:u w:val="single"/>
        </w:rPr>
        <w:tab/>
      </w:r>
      <w:r w:rsidRPr="00C91710">
        <w:rPr>
          <w:rFonts w:asciiTheme="minorHAnsi" w:hAnsiTheme="minorHAnsi" w:cstheme="minorHAnsi"/>
          <w:i/>
          <w:sz w:val="20"/>
          <w:u w:val="single"/>
        </w:rPr>
        <w:tab/>
      </w:r>
      <w:r w:rsidRPr="00C91710">
        <w:rPr>
          <w:rFonts w:asciiTheme="minorHAnsi" w:hAnsiTheme="minorHAnsi" w:cstheme="minorHAnsi"/>
          <w:i/>
          <w:sz w:val="20"/>
          <w:u w:val="single"/>
        </w:rPr>
        <w:tab/>
      </w:r>
      <w:r w:rsidRPr="00C91710">
        <w:rPr>
          <w:rFonts w:asciiTheme="minorHAnsi" w:hAnsiTheme="minorHAnsi" w:cstheme="minorHAnsi"/>
          <w:i/>
          <w:sz w:val="20"/>
          <w:u w:val="single"/>
        </w:rPr>
        <w:tab/>
      </w:r>
      <w:r w:rsidRPr="00C91710">
        <w:rPr>
          <w:rFonts w:asciiTheme="minorHAnsi" w:hAnsiTheme="minorHAnsi" w:cstheme="minorHAnsi"/>
          <w:i/>
          <w:sz w:val="20"/>
          <w:u w:val="single"/>
        </w:rPr>
        <w:tab/>
      </w:r>
      <w:r w:rsidRPr="00C91710">
        <w:rPr>
          <w:rFonts w:asciiTheme="minorHAnsi" w:hAnsiTheme="minorHAnsi" w:cstheme="minorHAnsi"/>
          <w:i/>
          <w:sz w:val="20"/>
        </w:rPr>
        <w:t xml:space="preserve"> (Position in business) with the authority to act for and on behalf of </w:t>
      </w:r>
      <w:r w:rsidRPr="00C91710">
        <w:rPr>
          <w:rFonts w:asciiTheme="minorHAnsi" w:hAnsiTheme="minorHAnsi" w:cstheme="minorHAnsi"/>
          <w:i/>
          <w:sz w:val="20"/>
          <w:u w:val="single"/>
        </w:rPr>
        <w:tab/>
      </w:r>
      <w:r w:rsidRPr="00C91710">
        <w:rPr>
          <w:rFonts w:asciiTheme="minorHAnsi" w:hAnsiTheme="minorHAnsi" w:cstheme="minorHAnsi"/>
          <w:i/>
          <w:sz w:val="20"/>
          <w:u w:val="single"/>
        </w:rPr>
        <w:tab/>
      </w:r>
      <w:r w:rsidRPr="00C91710">
        <w:rPr>
          <w:rFonts w:asciiTheme="minorHAnsi" w:hAnsiTheme="minorHAnsi" w:cstheme="minorHAnsi"/>
          <w:i/>
          <w:sz w:val="20"/>
          <w:u w:val="single"/>
        </w:rPr>
        <w:tab/>
      </w:r>
      <w:r w:rsidRPr="00C91710">
        <w:rPr>
          <w:rFonts w:asciiTheme="minorHAnsi" w:hAnsiTheme="minorHAnsi" w:cstheme="minorHAnsi"/>
          <w:i/>
          <w:sz w:val="20"/>
          <w:u w:val="single"/>
        </w:rPr>
        <w:tab/>
      </w:r>
      <w:r w:rsidRPr="00C91710">
        <w:rPr>
          <w:rFonts w:asciiTheme="minorHAnsi" w:hAnsiTheme="minorHAnsi" w:cstheme="minorHAnsi"/>
          <w:i/>
          <w:sz w:val="20"/>
        </w:rPr>
        <w:t xml:space="preserve"> (Name of business and/or Contractor), certify under penalty of perjury that the records or copies thereof submitted and consisting of </w:t>
      </w:r>
      <w:r w:rsidRPr="00C91710">
        <w:rPr>
          <w:rFonts w:asciiTheme="minorHAnsi" w:hAnsiTheme="minorHAnsi" w:cstheme="minorHAnsi"/>
          <w:i/>
          <w:sz w:val="20"/>
          <w:u w:val="single"/>
        </w:rPr>
        <w:tab/>
      </w:r>
      <w:r w:rsidRPr="00C91710">
        <w:rPr>
          <w:rFonts w:asciiTheme="minorHAnsi" w:hAnsiTheme="minorHAnsi" w:cstheme="minorHAnsi"/>
          <w:i/>
          <w:sz w:val="20"/>
          <w:u w:val="single"/>
        </w:rPr>
        <w:tab/>
      </w:r>
      <w:r w:rsidRPr="00C91710">
        <w:rPr>
          <w:rFonts w:asciiTheme="minorHAnsi" w:hAnsiTheme="minorHAnsi" w:cstheme="minorHAnsi"/>
          <w:i/>
          <w:sz w:val="20"/>
          <w:u w:val="single"/>
        </w:rPr>
        <w:tab/>
      </w:r>
      <w:r w:rsidRPr="00C91710">
        <w:rPr>
          <w:rFonts w:asciiTheme="minorHAnsi" w:hAnsiTheme="minorHAnsi" w:cstheme="minorHAnsi"/>
          <w:i/>
          <w:sz w:val="20"/>
          <w:u w:val="single"/>
        </w:rPr>
        <w:tab/>
      </w:r>
      <w:r w:rsidRPr="00C91710">
        <w:rPr>
          <w:rFonts w:asciiTheme="minorHAnsi" w:hAnsiTheme="minorHAnsi" w:cstheme="minorHAnsi"/>
          <w:i/>
          <w:sz w:val="20"/>
        </w:rPr>
        <w:t xml:space="preserve"> (Description, number of pages) are the originals or true, full, and correct copies of the originals which depict the payroll record(s) of actual disbursements by way of cash, check, or whatever form to the individual or individual named, and (b) we have complied with the requirements of sections 1771, 1811, and 1815 of the Labor Code for any work performed by our employees on the Project.</w:t>
      </w:r>
    </w:p>
    <w:p w14:paraId="5D8413A8" w14:textId="77777777" w:rsidR="00C91710" w:rsidRPr="00C91710" w:rsidRDefault="00C91710" w:rsidP="00C91710">
      <w:pPr>
        <w:pStyle w:val="PlainText"/>
        <w:tabs>
          <w:tab w:val="left" w:pos="2160"/>
        </w:tabs>
        <w:ind w:left="2160" w:hanging="630"/>
        <w:rPr>
          <w:rFonts w:asciiTheme="minorHAnsi" w:hAnsiTheme="minorHAnsi" w:cstheme="minorHAnsi"/>
          <w:i/>
          <w:sz w:val="20"/>
        </w:rPr>
      </w:pPr>
    </w:p>
    <w:p w14:paraId="2EF2F3A4" w14:textId="77777777" w:rsidR="00C91710" w:rsidRPr="00C91710" w:rsidRDefault="00C91710" w:rsidP="00C91710">
      <w:pPr>
        <w:pStyle w:val="PlainText"/>
        <w:tabs>
          <w:tab w:val="left" w:pos="2160"/>
        </w:tabs>
        <w:ind w:left="2160" w:firstLine="0"/>
        <w:rPr>
          <w:rFonts w:asciiTheme="minorHAnsi" w:hAnsiTheme="minorHAnsi" w:cstheme="minorHAnsi"/>
          <w:i/>
          <w:sz w:val="20"/>
        </w:rPr>
      </w:pPr>
      <w:r w:rsidRPr="00C91710">
        <w:rPr>
          <w:rFonts w:asciiTheme="minorHAnsi" w:hAnsiTheme="minorHAnsi" w:cstheme="minorHAnsi"/>
          <w:i/>
          <w:sz w:val="20"/>
        </w:rPr>
        <w:t xml:space="preserve">Date: </w:t>
      </w:r>
      <w:r w:rsidRPr="00C91710">
        <w:rPr>
          <w:rFonts w:asciiTheme="minorHAnsi" w:hAnsiTheme="minorHAnsi" w:cstheme="minorHAnsi"/>
          <w:i/>
          <w:sz w:val="20"/>
          <w:u w:val="single"/>
        </w:rPr>
        <w:tab/>
      </w:r>
      <w:r w:rsidRPr="00C91710">
        <w:rPr>
          <w:rFonts w:asciiTheme="minorHAnsi" w:hAnsiTheme="minorHAnsi" w:cstheme="minorHAnsi"/>
          <w:i/>
          <w:sz w:val="20"/>
          <w:u w:val="single"/>
        </w:rPr>
        <w:tab/>
      </w:r>
      <w:r w:rsidRPr="00C91710">
        <w:rPr>
          <w:rFonts w:asciiTheme="minorHAnsi" w:hAnsiTheme="minorHAnsi" w:cstheme="minorHAnsi"/>
          <w:i/>
          <w:sz w:val="20"/>
          <w:u w:val="single"/>
        </w:rPr>
        <w:tab/>
      </w:r>
      <w:r w:rsidRPr="00C91710">
        <w:rPr>
          <w:rFonts w:asciiTheme="minorHAnsi" w:hAnsiTheme="minorHAnsi" w:cstheme="minorHAnsi"/>
          <w:i/>
          <w:sz w:val="20"/>
          <w:u w:val="single"/>
        </w:rPr>
        <w:tab/>
      </w:r>
      <w:r w:rsidRPr="00C91710">
        <w:rPr>
          <w:rFonts w:asciiTheme="minorHAnsi" w:hAnsiTheme="minorHAnsi" w:cstheme="minorHAnsi"/>
          <w:i/>
          <w:sz w:val="20"/>
        </w:rPr>
        <w:tab/>
        <w:t xml:space="preserve">Signature: </w:t>
      </w:r>
      <w:r w:rsidRPr="00C91710">
        <w:rPr>
          <w:rFonts w:asciiTheme="minorHAnsi" w:hAnsiTheme="minorHAnsi" w:cstheme="minorHAnsi"/>
          <w:i/>
          <w:sz w:val="20"/>
          <w:u w:val="single"/>
        </w:rPr>
        <w:tab/>
      </w:r>
      <w:r w:rsidRPr="00C91710">
        <w:rPr>
          <w:rFonts w:asciiTheme="minorHAnsi" w:hAnsiTheme="minorHAnsi" w:cstheme="minorHAnsi"/>
          <w:i/>
          <w:sz w:val="20"/>
          <w:u w:val="single"/>
        </w:rPr>
        <w:tab/>
      </w:r>
      <w:r w:rsidRPr="00C91710">
        <w:rPr>
          <w:rFonts w:asciiTheme="minorHAnsi" w:hAnsiTheme="minorHAnsi" w:cstheme="minorHAnsi"/>
          <w:i/>
          <w:sz w:val="20"/>
          <w:u w:val="single"/>
        </w:rPr>
        <w:tab/>
      </w:r>
    </w:p>
    <w:p w14:paraId="3979ABBA" w14:textId="77777777" w:rsidR="00C91710" w:rsidRPr="00C91710" w:rsidRDefault="00C91710" w:rsidP="00C91710">
      <w:pPr>
        <w:pStyle w:val="PlainText"/>
        <w:tabs>
          <w:tab w:val="left" w:pos="2160"/>
        </w:tabs>
        <w:ind w:left="2160" w:firstLine="0"/>
        <w:rPr>
          <w:rFonts w:asciiTheme="minorHAnsi" w:hAnsiTheme="minorHAnsi" w:cstheme="minorHAnsi"/>
          <w:sz w:val="20"/>
        </w:rPr>
      </w:pPr>
      <w:r w:rsidRPr="00C91710">
        <w:rPr>
          <w:rFonts w:asciiTheme="minorHAnsi" w:hAnsiTheme="minorHAnsi" w:cstheme="minorHAnsi"/>
          <w:sz w:val="20"/>
        </w:rPr>
        <w:t>(Section 16401 of Title 8 of the California Code of Regulations)</w:t>
      </w:r>
    </w:p>
    <w:p w14:paraId="0BBDCD8C" w14:textId="77777777" w:rsidR="00C91710" w:rsidRPr="00C91710" w:rsidRDefault="00C91710" w:rsidP="00C91710">
      <w:pPr>
        <w:pStyle w:val="PlainText"/>
        <w:tabs>
          <w:tab w:val="left" w:pos="2160"/>
        </w:tabs>
        <w:ind w:left="1350" w:hanging="630"/>
        <w:rPr>
          <w:rFonts w:asciiTheme="minorHAnsi" w:hAnsiTheme="minorHAnsi" w:cstheme="minorHAnsi"/>
          <w:sz w:val="20"/>
        </w:rPr>
      </w:pPr>
    </w:p>
    <w:p w14:paraId="0B833892" w14:textId="77777777"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lastRenderedPageBreak/>
        <w:t xml:space="preserve">Each Contractor shall file a certified copy of the CPRs with the entity that requested the records within ten (10) days after receipt of a written request. </w:t>
      </w:r>
    </w:p>
    <w:p w14:paraId="441E022B" w14:textId="77777777" w:rsidR="00C91710" w:rsidRPr="00C91710" w:rsidRDefault="00C91710" w:rsidP="00C91710">
      <w:pPr>
        <w:pStyle w:val="PlainText"/>
        <w:ind w:left="1350" w:hanging="630"/>
        <w:rPr>
          <w:rFonts w:asciiTheme="minorHAnsi" w:hAnsiTheme="minorHAnsi" w:cstheme="minorHAnsi"/>
          <w:sz w:val="20"/>
        </w:rPr>
      </w:pPr>
    </w:p>
    <w:p w14:paraId="4E461040" w14:textId="77777777"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t>Any copy of records made available for inspection as copies and furnished upon request to the public or any public agency by the Court, the Judicial Council, Division of Apprenticeship Standards, or Division of Labor Standards Enforcement shall be marked or obliterated in such a manner as to prevent disclosure of an individual’s name, address, and social security number.  The name and address of Contractor awarded Contract or performing Contract shall not be marked or obliterated.</w:t>
      </w:r>
    </w:p>
    <w:p w14:paraId="70EA3EEA" w14:textId="77777777" w:rsidR="00C91710" w:rsidRPr="00C91710" w:rsidRDefault="00C91710" w:rsidP="00C91710">
      <w:pPr>
        <w:pStyle w:val="ListParagraph"/>
        <w:ind w:left="1350" w:hanging="630"/>
        <w:rPr>
          <w:rFonts w:asciiTheme="minorHAnsi" w:hAnsiTheme="minorHAnsi" w:cstheme="minorHAnsi"/>
          <w:sz w:val="20"/>
        </w:rPr>
      </w:pPr>
    </w:p>
    <w:p w14:paraId="657C84C7" w14:textId="47EF66F3"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t xml:space="preserve">Contractor shall inform the </w:t>
      </w:r>
      <w:r w:rsidR="00887D39">
        <w:rPr>
          <w:rFonts w:asciiTheme="minorHAnsi" w:hAnsiTheme="minorHAnsi" w:cstheme="minorHAnsi"/>
          <w:sz w:val="20"/>
        </w:rPr>
        <w:t xml:space="preserve">JBE </w:t>
      </w:r>
      <w:r w:rsidRPr="00C91710">
        <w:rPr>
          <w:rFonts w:asciiTheme="minorHAnsi" w:hAnsiTheme="minorHAnsi" w:cstheme="minorHAnsi"/>
          <w:sz w:val="20"/>
        </w:rPr>
        <w:t>of the location of the records enumerated hereunder, including the street address, city, and county, and shall, within five (5) Business Days, provide a notice of change of location and address.</w:t>
      </w:r>
    </w:p>
    <w:p w14:paraId="74FEA42D" w14:textId="77777777" w:rsidR="00C91710" w:rsidRPr="00C91710" w:rsidRDefault="00C91710" w:rsidP="00C91710">
      <w:pPr>
        <w:pStyle w:val="ListParagraph"/>
        <w:ind w:left="1350" w:hanging="630"/>
        <w:rPr>
          <w:rFonts w:asciiTheme="minorHAnsi" w:hAnsiTheme="minorHAnsi" w:cstheme="minorHAnsi"/>
          <w:sz w:val="20"/>
        </w:rPr>
      </w:pPr>
    </w:p>
    <w:p w14:paraId="67ED430A" w14:textId="6903E464"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t xml:space="preserve">In the event of noncompliance with the requirements of this section, Contractor shall have ten (10) days in which to comply subsequent to receipt of written notice specifying in what respects Contractor must comply with this section.  Should noncompliance still be evident after the ten (10) day period, Contractor shall, as a penalty to the </w:t>
      </w:r>
      <w:r w:rsidR="00887D39">
        <w:rPr>
          <w:rFonts w:asciiTheme="minorHAnsi" w:hAnsiTheme="minorHAnsi" w:cstheme="minorHAnsi"/>
          <w:sz w:val="20"/>
        </w:rPr>
        <w:t>JBE</w:t>
      </w:r>
      <w:r w:rsidRPr="00C91710">
        <w:rPr>
          <w:rFonts w:asciiTheme="minorHAnsi" w:hAnsiTheme="minorHAnsi" w:cstheme="minorHAnsi"/>
          <w:sz w:val="20"/>
        </w:rPr>
        <w:t xml:space="preserve"> or Judicial Council forfeit one hundred dollars ($100) for each calendar day, or portion thereof, for each worker, until strict compliance is effectuated.  Upon the request of Division of Apprenticeship Standards or Division of Labor Standards Enforcement, these penalties shall be withheld from progress payments then due.</w:t>
      </w:r>
    </w:p>
    <w:p w14:paraId="1431B7AB" w14:textId="77777777" w:rsidR="00C91710" w:rsidRPr="00C91710" w:rsidRDefault="00C91710" w:rsidP="00C91710">
      <w:pPr>
        <w:pStyle w:val="ListParagraph"/>
        <w:ind w:left="1350" w:hanging="630"/>
        <w:rPr>
          <w:rFonts w:asciiTheme="minorHAnsi" w:hAnsiTheme="minorHAnsi" w:cstheme="minorHAnsi"/>
          <w:sz w:val="20"/>
        </w:rPr>
      </w:pPr>
    </w:p>
    <w:p w14:paraId="525FD736" w14:textId="77777777"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t>It shall be the responsibility of Contractor to ensure compliance with the provisions of Labor Code section 1776.</w:t>
      </w:r>
    </w:p>
    <w:p w14:paraId="41D02662" w14:textId="77777777" w:rsidR="00C91710" w:rsidRPr="00C91710" w:rsidRDefault="00C91710" w:rsidP="00C91710">
      <w:pPr>
        <w:pStyle w:val="PlainText"/>
        <w:ind w:left="1350" w:hanging="630"/>
        <w:rPr>
          <w:rFonts w:asciiTheme="minorHAnsi" w:hAnsiTheme="minorHAnsi" w:cstheme="minorHAnsi"/>
          <w:sz w:val="20"/>
        </w:rPr>
      </w:pPr>
    </w:p>
    <w:p w14:paraId="695D496D" w14:textId="77777777" w:rsidR="00C91710" w:rsidRPr="00C91710" w:rsidRDefault="00C91710" w:rsidP="00C91710">
      <w:pPr>
        <w:pStyle w:val="PlainText"/>
        <w:numPr>
          <w:ilvl w:val="1"/>
          <w:numId w:val="10"/>
        </w:numPr>
        <w:rPr>
          <w:rFonts w:asciiTheme="minorHAnsi" w:hAnsiTheme="minorHAnsi" w:cstheme="minorHAnsi"/>
          <w:b/>
          <w:sz w:val="20"/>
        </w:rPr>
      </w:pPr>
      <w:r w:rsidRPr="00C91710">
        <w:rPr>
          <w:rFonts w:asciiTheme="minorHAnsi" w:hAnsiTheme="minorHAnsi" w:cstheme="minorHAnsi"/>
          <w:b/>
          <w:sz w:val="20"/>
        </w:rPr>
        <w:t>Apprentices:</w:t>
      </w:r>
    </w:p>
    <w:p w14:paraId="3AD6D3E8" w14:textId="77777777" w:rsidR="00C91710" w:rsidRPr="00C91710" w:rsidRDefault="00C91710" w:rsidP="00C91710">
      <w:pPr>
        <w:pStyle w:val="PlainText"/>
        <w:ind w:left="360" w:firstLine="0"/>
        <w:rPr>
          <w:rFonts w:asciiTheme="minorHAnsi" w:hAnsiTheme="minorHAnsi" w:cstheme="minorHAnsi"/>
          <w:b/>
          <w:sz w:val="20"/>
        </w:rPr>
      </w:pPr>
    </w:p>
    <w:p w14:paraId="5E8C480A" w14:textId="77777777"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t>Contractor acknowledges and agrees that, if this Contract involves a dollar amount greater than or a number of working days greater than that specified in Labor Code section 1777.5, then this Contract is governed by the provisions of Labor Code Section 1777.5.  It shall be the responsibility of Contractor to ensure compliance with this Article and with Labor Code section 1777.5 for all apprenticeship occupations.</w:t>
      </w:r>
    </w:p>
    <w:p w14:paraId="46B4A2E4" w14:textId="77777777" w:rsidR="00C91710" w:rsidRPr="00C91710" w:rsidRDefault="00C91710" w:rsidP="00C91710">
      <w:pPr>
        <w:pStyle w:val="PlainText"/>
        <w:ind w:left="1350" w:hanging="630"/>
        <w:rPr>
          <w:rFonts w:asciiTheme="minorHAnsi" w:hAnsiTheme="minorHAnsi" w:cstheme="minorHAnsi"/>
          <w:sz w:val="20"/>
        </w:rPr>
      </w:pPr>
    </w:p>
    <w:p w14:paraId="1AD9D6F4" w14:textId="77777777"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t>Apprentices of any crafts or trades may be employed and, when required by Labor Code section 1777.5, shall be employed provided they are properly registered in full compliance with the provisions of the Labor Code.</w:t>
      </w:r>
    </w:p>
    <w:p w14:paraId="3218051D" w14:textId="77777777" w:rsidR="00C91710" w:rsidRPr="00C91710" w:rsidRDefault="00C91710" w:rsidP="00C91710">
      <w:pPr>
        <w:pStyle w:val="ListParagraph"/>
        <w:ind w:left="1350" w:hanging="630"/>
        <w:rPr>
          <w:rFonts w:asciiTheme="minorHAnsi" w:hAnsiTheme="minorHAnsi" w:cstheme="minorHAnsi"/>
          <w:sz w:val="20"/>
        </w:rPr>
      </w:pPr>
    </w:p>
    <w:p w14:paraId="5E890565" w14:textId="77777777"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t>Every such apprentice shall be paid the standard wage paid to apprentices under the regulations of the craft or trade at which he/she is employed, and shall be employed only at the work of the craft or trade to which she/he is registered.</w:t>
      </w:r>
    </w:p>
    <w:p w14:paraId="49A0E80E" w14:textId="77777777" w:rsidR="00C91710" w:rsidRPr="00C91710" w:rsidRDefault="00C91710" w:rsidP="00C91710">
      <w:pPr>
        <w:pStyle w:val="ListParagraph"/>
        <w:ind w:left="1350" w:hanging="630"/>
        <w:rPr>
          <w:rFonts w:asciiTheme="minorHAnsi" w:hAnsiTheme="minorHAnsi" w:cstheme="minorHAnsi"/>
          <w:sz w:val="20"/>
        </w:rPr>
      </w:pPr>
    </w:p>
    <w:p w14:paraId="3CF33E4C" w14:textId="77777777"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t>Only apprentices, as defined in section 3077 of the Labor Code, who are in training under apprenticeship standards and written apprentice agreements under chapter 4 (commencing at section 3070), division 3, of the Labor Code, are eligible to be employed.  The employment and training of each apprentice shall be in accordance with the provisions of the apprenticeship standards and apprentice agreements under which he/she is training.</w:t>
      </w:r>
    </w:p>
    <w:p w14:paraId="5AA9C1F3" w14:textId="77777777" w:rsidR="00C91710" w:rsidRPr="00C91710" w:rsidRDefault="00C91710" w:rsidP="00C91710">
      <w:pPr>
        <w:pStyle w:val="ListParagraph"/>
        <w:ind w:left="1350" w:hanging="630"/>
        <w:rPr>
          <w:rFonts w:asciiTheme="minorHAnsi" w:hAnsiTheme="minorHAnsi" w:cstheme="minorHAnsi"/>
          <w:sz w:val="20"/>
        </w:rPr>
      </w:pPr>
    </w:p>
    <w:p w14:paraId="3D826709" w14:textId="77777777"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t xml:space="preserve">Pursuant to Labor Code section 1777.5, if that section applies to this Contract as indicated above, Contractor and any Subcontractors employing workers in any </w:t>
      </w:r>
      <w:proofErr w:type="spellStart"/>
      <w:r w:rsidRPr="00C91710">
        <w:rPr>
          <w:rFonts w:asciiTheme="minorHAnsi" w:hAnsiTheme="minorHAnsi" w:cstheme="minorHAnsi"/>
          <w:sz w:val="20"/>
        </w:rPr>
        <w:t>apprenticeable</w:t>
      </w:r>
      <w:proofErr w:type="spellEnd"/>
      <w:r w:rsidRPr="00C91710">
        <w:rPr>
          <w:rFonts w:asciiTheme="minorHAnsi" w:hAnsiTheme="minorHAnsi" w:cstheme="minorHAnsi"/>
          <w:sz w:val="20"/>
        </w:rPr>
        <w:t xml:space="preserve"> craft or trade in performing any Work under this Contract shall apply to the applicable joint apprenticeship committee for a certificate approving the Contractor or Subcontractor under the applicable apprenticeship standards and fixing the ratio of apprentices to journeymen employed in performing the Work.</w:t>
      </w:r>
    </w:p>
    <w:p w14:paraId="4EB7A35A" w14:textId="77777777" w:rsidR="00C91710" w:rsidRPr="00C91710" w:rsidRDefault="00C91710" w:rsidP="00C91710">
      <w:pPr>
        <w:pStyle w:val="ListParagraph"/>
        <w:ind w:left="1350" w:hanging="630"/>
        <w:rPr>
          <w:rFonts w:asciiTheme="minorHAnsi" w:hAnsiTheme="minorHAnsi" w:cstheme="minorHAnsi"/>
          <w:sz w:val="20"/>
        </w:rPr>
      </w:pPr>
    </w:p>
    <w:p w14:paraId="7602A0CA" w14:textId="77777777"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lastRenderedPageBreak/>
        <w:t>Pursuant to Labor Code section 1777.5, if that section applies to this Contract as indicated above, Contractor and any Subcontractor may be required to make contributions to the apprenticeship program.</w:t>
      </w:r>
    </w:p>
    <w:p w14:paraId="5DDF5134" w14:textId="77777777" w:rsidR="00C91710" w:rsidRPr="00C91710" w:rsidRDefault="00C91710" w:rsidP="00C91710">
      <w:pPr>
        <w:pStyle w:val="ListParagraph"/>
        <w:ind w:left="1350" w:hanging="630"/>
        <w:rPr>
          <w:rFonts w:asciiTheme="minorHAnsi" w:hAnsiTheme="minorHAnsi" w:cstheme="minorHAnsi"/>
          <w:sz w:val="20"/>
        </w:rPr>
      </w:pPr>
    </w:p>
    <w:p w14:paraId="5B3B206A" w14:textId="77777777"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t>If Contractor or Subcontractor willfully fails to comply with Labor Code section 1777.5, then, upon a determination of noncompliance by the Administrator of Apprenticeship, it shall:</w:t>
      </w:r>
    </w:p>
    <w:p w14:paraId="06576B43" w14:textId="77777777" w:rsidR="00C91710" w:rsidRPr="00C91710" w:rsidRDefault="00C91710" w:rsidP="00C91710">
      <w:pPr>
        <w:pStyle w:val="ListParagraph"/>
        <w:ind w:left="1350" w:hanging="630"/>
        <w:rPr>
          <w:rFonts w:asciiTheme="minorHAnsi" w:hAnsiTheme="minorHAnsi" w:cstheme="minorHAnsi"/>
          <w:sz w:val="20"/>
        </w:rPr>
      </w:pPr>
    </w:p>
    <w:p w14:paraId="62BA9A44" w14:textId="77777777" w:rsidR="00C91710" w:rsidRPr="00C91710" w:rsidRDefault="00C91710" w:rsidP="00C91710">
      <w:pPr>
        <w:pStyle w:val="PlainText"/>
        <w:numPr>
          <w:ilvl w:val="3"/>
          <w:numId w:val="10"/>
        </w:numPr>
        <w:rPr>
          <w:rFonts w:asciiTheme="minorHAnsi" w:hAnsiTheme="minorHAnsi" w:cstheme="minorHAnsi"/>
          <w:sz w:val="20"/>
        </w:rPr>
      </w:pPr>
      <w:r w:rsidRPr="00C91710">
        <w:rPr>
          <w:rFonts w:asciiTheme="minorHAnsi" w:hAnsiTheme="minorHAnsi" w:cstheme="minorHAnsi"/>
          <w:sz w:val="20"/>
        </w:rPr>
        <w:t>Be denied the right to bid or propose on any subsequent project for one (1) year from the date of such determination; and</w:t>
      </w:r>
    </w:p>
    <w:p w14:paraId="2BBD13FF" w14:textId="77777777" w:rsidR="00C91710" w:rsidRPr="00C91710" w:rsidRDefault="00C91710" w:rsidP="00C91710">
      <w:pPr>
        <w:pStyle w:val="ListParagraph"/>
        <w:ind w:left="3240" w:hanging="1080"/>
        <w:rPr>
          <w:rFonts w:asciiTheme="minorHAnsi" w:hAnsiTheme="minorHAnsi" w:cstheme="minorHAnsi"/>
          <w:sz w:val="20"/>
        </w:rPr>
      </w:pPr>
    </w:p>
    <w:p w14:paraId="0FB4E9B1" w14:textId="77777777" w:rsidR="00C91710" w:rsidRPr="00C91710" w:rsidRDefault="00C91710" w:rsidP="00C91710">
      <w:pPr>
        <w:pStyle w:val="PlainText"/>
        <w:numPr>
          <w:ilvl w:val="3"/>
          <w:numId w:val="10"/>
        </w:numPr>
        <w:rPr>
          <w:rFonts w:asciiTheme="minorHAnsi" w:hAnsiTheme="minorHAnsi" w:cstheme="minorHAnsi"/>
          <w:sz w:val="20"/>
        </w:rPr>
      </w:pPr>
      <w:r w:rsidRPr="00C91710">
        <w:rPr>
          <w:rFonts w:asciiTheme="minorHAnsi" w:hAnsiTheme="minorHAnsi" w:cstheme="minorHAnsi"/>
          <w:sz w:val="20"/>
        </w:rPr>
        <w:t>Forfeit as a penalty to the Court the full amount as stated in Labor Code section 1777.7.  Interpretation and enforcement of these provisions shall be in accordance with the rules and procedures of the California Apprenticeship Council and under the authority of the Chief of the Division of Apprenticeship Standards.</w:t>
      </w:r>
    </w:p>
    <w:p w14:paraId="2A75ECCA" w14:textId="77777777" w:rsidR="00C91710" w:rsidRPr="00C91710" w:rsidRDefault="00C91710" w:rsidP="00C91710">
      <w:pPr>
        <w:pStyle w:val="ListParagraph"/>
        <w:ind w:left="1350" w:hanging="630"/>
        <w:rPr>
          <w:rFonts w:asciiTheme="minorHAnsi" w:hAnsiTheme="minorHAnsi" w:cstheme="minorHAnsi"/>
          <w:sz w:val="20"/>
        </w:rPr>
      </w:pPr>
    </w:p>
    <w:p w14:paraId="0909D1C9" w14:textId="77777777"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t>Contractor and all Subcontractors shall comply with Labor Code section 1777.6, which section forbids certain discriminatory practices in the employment of apprentices.</w:t>
      </w:r>
    </w:p>
    <w:p w14:paraId="58C1BBAC" w14:textId="77777777" w:rsidR="00C91710" w:rsidRPr="00C91710" w:rsidRDefault="00C91710" w:rsidP="00C91710">
      <w:pPr>
        <w:pStyle w:val="ListParagraph"/>
        <w:ind w:left="1350" w:hanging="630"/>
        <w:rPr>
          <w:rFonts w:asciiTheme="minorHAnsi" w:hAnsiTheme="minorHAnsi" w:cstheme="minorHAnsi"/>
          <w:sz w:val="20"/>
        </w:rPr>
      </w:pPr>
    </w:p>
    <w:p w14:paraId="1B49A368" w14:textId="77777777" w:rsidR="00C91710" w:rsidRPr="00C91710" w:rsidRDefault="00C91710" w:rsidP="00C91710">
      <w:pPr>
        <w:pStyle w:val="PlainText"/>
        <w:numPr>
          <w:ilvl w:val="2"/>
          <w:numId w:val="10"/>
        </w:numPr>
        <w:rPr>
          <w:rFonts w:asciiTheme="minorHAnsi" w:hAnsiTheme="minorHAnsi" w:cstheme="minorHAnsi"/>
          <w:sz w:val="20"/>
        </w:rPr>
      </w:pPr>
      <w:r w:rsidRPr="00C91710">
        <w:rPr>
          <w:rFonts w:asciiTheme="minorHAnsi" w:hAnsiTheme="minorHAnsi" w:cstheme="minorHAnsi"/>
          <w:sz w:val="20"/>
        </w:rPr>
        <w:t>Contractor shall become fully acquainted with the law regarding apprentices prior to commencement of the Work.  Special attention is directed to sections 1777.5, 1777.6, and 1777.7 of the Labor Code, and title 8, California Code of Regulations, section 200 et seq.  Questions may be directed to the State Division of Apprenticeship Standards, 455 Golden Gate Avenue, San Francisco, California 94102.</w:t>
      </w:r>
    </w:p>
    <w:p w14:paraId="730E9229" w14:textId="77777777" w:rsidR="00C91710" w:rsidRPr="00C91710" w:rsidRDefault="00C91710" w:rsidP="00C91710">
      <w:pPr>
        <w:pStyle w:val="ListParagraph"/>
        <w:rPr>
          <w:rFonts w:asciiTheme="minorHAnsi" w:hAnsiTheme="minorHAnsi" w:cstheme="minorHAnsi"/>
          <w:sz w:val="20"/>
        </w:rPr>
      </w:pPr>
    </w:p>
    <w:p w14:paraId="110A36BE" w14:textId="77777777" w:rsidR="00C91710" w:rsidRPr="00C91710" w:rsidRDefault="00C91710" w:rsidP="00C91710">
      <w:pPr>
        <w:pStyle w:val="PlainText"/>
        <w:tabs>
          <w:tab w:val="left" w:pos="1620"/>
        </w:tabs>
        <w:ind w:left="2160"/>
        <w:rPr>
          <w:rFonts w:asciiTheme="minorHAnsi" w:hAnsiTheme="minorHAnsi" w:cstheme="minorHAnsi"/>
          <w:sz w:val="20"/>
        </w:rPr>
      </w:pPr>
      <w:r w:rsidRPr="00C91710">
        <w:rPr>
          <w:rFonts w:asciiTheme="minorHAnsi" w:hAnsiTheme="minorHAnsi" w:cstheme="minorHAnsi"/>
          <w:sz w:val="20"/>
        </w:rPr>
        <w:t>1.5.10.  Contractor shall ensure compliance with all certification requirements for all workers on the Project including, without limitation, the requirements for electrician certification in Labor Code sections 108 et seq.</w:t>
      </w:r>
    </w:p>
    <w:p w14:paraId="773FCD4F" w14:textId="77777777" w:rsidR="0058508C" w:rsidRPr="007509FE" w:rsidRDefault="0058508C" w:rsidP="007509FE">
      <w:pPr>
        <w:tabs>
          <w:tab w:val="left" w:pos="900"/>
        </w:tabs>
        <w:spacing w:before="120" w:after="120"/>
        <w:rPr>
          <w:rFonts w:asciiTheme="minorHAnsi" w:hAnsiTheme="minorHAnsi" w:cstheme="minorHAnsi"/>
          <w:bCs/>
          <w:sz w:val="20"/>
        </w:rPr>
      </w:pPr>
    </w:p>
    <w:p w14:paraId="6874D89C" w14:textId="77777777" w:rsidR="00535786" w:rsidRPr="00EC158B" w:rsidRDefault="00DC5733" w:rsidP="00C572FA">
      <w:pPr>
        <w:numPr>
          <w:ilvl w:val="0"/>
          <w:numId w:val="10"/>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C572FA">
      <w:pPr>
        <w:numPr>
          <w:ilvl w:val="1"/>
          <w:numId w:val="10"/>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C572FA">
      <w:pPr>
        <w:numPr>
          <w:ilvl w:val="1"/>
          <w:numId w:val="10"/>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C572FA">
      <w:pPr>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w:t>
      </w:r>
      <w:r w:rsidRPr="008D1584">
        <w:rPr>
          <w:rFonts w:asciiTheme="minorHAnsi" w:hAnsiTheme="minorHAnsi" w:cstheme="minorHAnsi"/>
          <w:sz w:val="20"/>
        </w:rPr>
        <w:lastRenderedPageBreak/>
        <w:t>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C572FA">
      <w:pPr>
        <w:numPr>
          <w:ilvl w:val="1"/>
          <w:numId w:val="10"/>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C572FA">
      <w:pPr>
        <w:numPr>
          <w:ilvl w:val="1"/>
          <w:numId w:val="10"/>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C572FA">
      <w:pPr>
        <w:numPr>
          <w:ilvl w:val="1"/>
          <w:numId w:val="10"/>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lastRenderedPageBreak/>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20"/>
          <w:footerReference w:type="first" r:id="rId21"/>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620637E6" w14:textId="77777777" w:rsidR="008B1D57"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FC3067C" w14:textId="3A686537" w:rsidR="0057703E" w:rsidRPr="0057703E" w:rsidRDefault="0057703E"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Materially Impacts</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 xml:space="preserve">.1. </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26D10345" w14:textId="5B8EA00E" w:rsidR="000D6A60" w:rsidRDefault="000D6A60" w:rsidP="003C5DDC">
      <w:pPr>
        <w:pStyle w:val="BodyTextIndent3"/>
        <w:spacing w:before="120"/>
        <w:ind w:left="0"/>
        <w:rPr>
          <w:rFonts w:asciiTheme="minorHAnsi" w:hAnsiTheme="minorHAnsi" w:cstheme="minorHAnsi"/>
          <w:b/>
          <w:bCs/>
          <w:sz w:val="20"/>
          <w:szCs w:val="20"/>
        </w:rPr>
      </w:pPr>
      <w:r w:rsidRPr="000D6A60">
        <w:rPr>
          <w:rFonts w:asciiTheme="minorHAnsi" w:hAnsiTheme="minorHAnsi" w:cstheme="minorHAnsi"/>
          <w:b/>
          <w:sz w:val="20"/>
          <w:szCs w:val="20"/>
        </w:rPr>
        <w:t>“Prompt”</w:t>
      </w:r>
      <w:r>
        <w:rPr>
          <w:rFonts w:asciiTheme="minorHAnsi" w:hAnsiTheme="minorHAnsi" w:cstheme="minorHAnsi"/>
          <w:bCs/>
          <w:sz w:val="20"/>
          <w:szCs w:val="20"/>
        </w:rPr>
        <w:t xml:space="preserve"> is defined in </w:t>
      </w:r>
      <w:r w:rsidR="0013435A">
        <w:rPr>
          <w:rFonts w:asciiTheme="minorHAnsi" w:hAnsiTheme="minorHAnsi" w:cstheme="minorHAnsi"/>
          <w:sz w:val="20"/>
        </w:rPr>
        <w:t xml:space="preserve">Appendix C, </w:t>
      </w:r>
      <w:r>
        <w:rPr>
          <w:rFonts w:asciiTheme="minorHAnsi" w:hAnsiTheme="minorHAnsi" w:cstheme="minorHAnsi"/>
          <w:bCs/>
          <w:sz w:val="20"/>
          <w:szCs w:val="20"/>
        </w:rPr>
        <w:t>section 1</w:t>
      </w:r>
      <w:r w:rsidR="007509FE">
        <w:rPr>
          <w:rFonts w:asciiTheme="minorHAnsi" w:hAnsiTheme="minorHAnsi" w:cstheme="minorHAnsi"/>
          <w:bCs/>
          <w:sz w:val="20"/>
          <w:szCs w:val="20"/>
        </w:rPr>
        <w:t>1</w:t>
      </w:r>
      <w:r>
        <w:rPr>
          <w:rFonts w:asciiTheme="minorHAnsi" w:hAnsiTheme="minorHAnsi" w:cstheme="minorHAnsi"/>
          <w:bCs/>
          <w:sz w:val="20"/>
          <w:szCs w:val="20"/>
        </w:rPr>
        <w:t>.1.</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0AD3BD0F" w14:textId="072C4EE1" w:rsidR="000D6A60" w:rsidRDefault="00437785" w:rsidP="00DE3F96">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lastRenderedPageBreak/>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 xml:space="preserve">Pursuant to Public Contract Code (PCC) section 2010, the following certifications must be provided when (i)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ED2129">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ED2129">
            <w:pPr>
              <w:keepNext/>
              <w:spacing w:line="480" w:lineRule="auto"/>
              <w:rPr>
                <w:rFonts w:cs="Arial"/>
                <w:sz w:val="20"/>
              </w:rPr>
            </w:pPr>
            <w:r w:rsidRPr="00C337CA">
              <w:rPr>
                <w:rFonts w:cs="Arial"/>
                <w:i/>
                <w:iCs/>
                <w:sz w:val="20"/>
              </w:rPr>
              <w:t>Federal ID Number </w:t>
            </w:r>
          </w:p>
        </w:tc>
      </w:tr>
      <w:tr w:rsidR="00C337CA" w:rsidRPr="00C337CA" w14:paraId="0358BF68"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ED2129">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ED2129">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ED2129">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ED2129">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ED2129">
            <w:pPr>
              <w:keepNext/>
              <w:rPr>
                <w:rFonts w:cs="Arial"/>
                <w:sz w:val="20"/>
              </w:rPr>
            </w:pPr>
          </w:p>
        </w:tc>
      </w:tr>
    </w:tbl>
    <w:p w14:paraId="5AE4A470" w14:textId="77777777" w:rsidR="00C337CA" w:rsidRPr="00C337CA" w:rsidRDefault="00C337CA" w:rsidP="00C337CA">
      <w:pPr>
        <w:rPr>
          <w:rFonts w:asciiTheme="minorHAnsi" w:hAnsiTheme="minorHAnsi" w:cstheme="minorHAnsi"/>
          <w:sz w:val="20"/>
          <w:lang w:bidi="en-US"/>
        </w:rPr>
      </w:pPr>
    </w:p>
    <w:p w14:paraId="10855194" w14:textId="77777777" w:rsidR="009C3D22" w:rsidRDefault="009C3D22" w:rsidP="005C5777">
      <w:pPr>
        <w:pStyle w:val="BodyText"/>
        <w:spacing w:before="120" w:after="120" w:line="240" w:lineRule="auto"/>
        <w:rPr>
          <w:rFonts w:asciiTheme="minorHAnsi" w:hAnsiTheme="minorHAnsi" w:cstheme="minorHAnsi"/>
          <w:sz w:val="20"/>
        </w:rPr>
      </w:pPr>
    </w:p>
    <w:p w14:paraId="7E9A5606" w14:textId="01E31A7F" w:rsidR="00887D39" w:rsidRDefault="00887D39">
      <w:pPr>
        <w:rPr>
          <w:rFonts w:asciiTheme="minorHAnsi" w:hAnsiTheme="minorHAnsi" w:cstheme="minorHAnsi"/>
          <w:sz w:val="20"/>
        </w:rPr>
      </w:pPr>
      <w:r>
        <w:rPr>
          <w:rFonts w:asciiTheme="minorHAnsi" w:hAnsiTheme="minorHAnsi" w:cstheme="minorHAnsi"/>
          <w:sz w:val="20"/>
        </w:rPr>
        <w:br w:type="page"/>
      </w:r>
    </w:p>
    <w:p w14:paraId="007C266C" w14:textId="6C89B129" w:rsidR="00887D39" w:rsidRDefault="00887D39" w:rsidP="00887D39">
      <w:pPr>
        <w:pStyle w:val="BodyText"/>
        <w:spacing w:before="120" w:after="12" w:line="240" w:lineRule="auto"/>
        <w:jc w:val="center"/>
        <w:rPr>
          <w:rFonts w:asciiTheme="minorHAnsi" w:hAnsiTheme="minorHAnsi" w:cstheme="minorHAnsi"/>
          <w:b/>
          <w:bCs/>
          <w:sz w:val="20"/>
        </w:rPr>
      </w:pPr>
      <w:r w:rsidRPr="00887D39">
        <w:rPr>
          <w:rFonts w:asciiTheme="minorHAnsi" w:hAnsiTheme="minorHAnsi" w:cstheme="minorHAnsi"/>
          <w:b/>
          <w:bCs/>
          <w:sz w:val="20"/>
        </w:rPr>
        <w:lastRenderedPageBreak/>
        <w:t>APPENDIX F</w:t>
      </w:r>
    </w:p>
    <w:p w14:paraId="29BE7240" w14:textId="77777777" w:rsidR="00887D39" w:rsidRPr="00887D39" w:rsidRDefault="00887D39" w:rsidP="00887D39">
      <w:pPr>
        <w:pStyle w:val="BodyText"/>
        <w:spacing w:before="120" w:after="12" w:line="240" w:lineRule="auto"/>
        <w:jc w:val="center"/>
        <w:rPr>
          <w:rFonts w:asciiTheme="minorHAnsi" w:hAnsiTheme="minorHAnsi" w:cstheme="minorHAnsi"/>
          <w:b/>
          <w:bCs/>
          <w:sz w:val="20"/>
        </w:rPr>
      </w:pPr>
    </w:p>
    <w:p w14:paraId="1A93D62E" w14:textId="77777777" w:rsidR="00887D39" w:rsidRPr="00887D39" w:rsidRDefault="00887D39" w:rsidP="00887D39">
      <w:pPr>
        <w:widowControl w:val="0"/>
        <w:spacing w:after="12"/>
        <w:jc w:val="center"/>
        <w:rPr>
          <w:b/>
          <w:sz w:val="20"/>
          <w:u w:val="single"/>
        </w:rPr>
      </w:pPr>
      <w:r w:rsidRPr="00887D39">
        <w:rPr>
          <w:b/>
          <w:sz w:val="20"/>
          <w:u w:val="single"/>
        </w:rPr>
        <w:t xml:space="preserve">PREVAILING WAGE AND </w:t>
      </w:r>
    </w:p>
    <w:p w14:paraId="348C59EF" w14:textId="77777777" w:rsidR="00887D39" w:rsidRPr="00887D39" w:rsidRDefault="00887D39" w:rsidP="00887D39">
      <w:pPr>
        <w:widowControl w:val="0"/>
        <w:spacing w:after="12"/>
        <w:jc w:val="center"/>
        <w:rPr>
          <w:b/>
          <w:sz w:val="20"/>
          <w:u w:val="single"/>
        </w:rPr>
      </w:pPr>
      <w:r w:rsidRPr="00887D39">
        <w:rPr>
          <w:b/>
          <w:sz w:val="20"/>
          <w:u w:val="single"/>
        </w:rPr>
        <w:t>RELATED LABOR REQUIREMENTS CERTIFICATION</w:t>
      </w:r>
    </w:p>
    <w:p w14:paraId="0762FAA6" w14:textId="77777777" w:rsidR="00887D39" w:rsidRDefault="00887D39" w:rsidP="00887D39">
      <w:pPr>
        <w:widowControl w:val="0"/>
        <w:spacing w:after="12"/>
        <w:rPr>
          <w:sz w:val="20"/>
        </w:rPr>
      </w:pPr>
    </w:p>
    <w:p w14:paraId="30CF4B28" w14:textId="77777777" w:rsidR="00887D39" w:rsidRPr="00887D39" w:rsidRDefault="00887D39" w:rsidP="00887D39">
      <w:pPr>
        <w:widowControl w:val="0"/>
        <w:spacing w:after="12"/>
        <w:rPr>
          <w:sz w:val="20"/>
        </w:rPr>
      </w:pPr>
    </w:p>
    <w:p w14:paraId="7B365717" w14:textId="7C12EFA6" w:rsidR="00887D39" w:rsidRPr="00887D39" w:rsidRDefault="00887D39" w:rsidP="00887D39">
      <w:pPr>
        <w:widowControl w:val="0"/>
        <w:spacing w:after="12"/>
        <w:rPr>
          <w:sz w:val="20"/>
        </w:rPr>
      </w:pPr>
      <w:r w:rsidRPr="00887D39">
        <w:rPr>
          <w:sz w:val="20"/>
        </w:rPr>
        <w:t xml:space="preserve">PROJECT/CONTRACT NO.: </w:t>
      </w:r>
      <w:r>
        <w:rPr>
          <w:sz w:val="20"/>
        </w:rPr>
        <w:t>2526-292</w:t>
      </w:r>
      <w:r w:rsidRPr="00887D39">
        <w:rPr>
          <w:sz w:val="20"/>
        </w:rPr>
        <w:t xml:space="preserve"> [PROJECT NUMBER] between the Superior Court of California, County of </w:t>
      </w:r>
      <w:r>
        <w:rPr>
          <w:sz w:val="20"/>
        </w:rPr>
        <w:t>Ventura</w:t>
      </w:r>
      <w:r w:rsidRPr="00887D39">
        <w:rPr>
          <w:sz w:val="20"/>
        </w:rPr>
        <w:t xml:space="preserve"> (the “</w:t>
      </w:r>
      <w:r>
        <w:rPr>
          <w:sz w:val="20"/>
        </w:rPr>
        <w:t>JBE</w:t>
      </w:r>
      <w:r w:rsidRPr="00887D39">
        <w:rPr>
          <w:sz w:val="20"/>
        </w:rPr>
        <w:t xml:space="preserve">”) and </w:t>
      </w:r>
      <w:r w:rsidRPr="00887D39">
        <w:rPr>
          <w:sz w:val="20"/>
          <w:u w:val="single"/>
        </w:rPr>
        <w:tab/>
      </w:r>
      <w:r w:rsidRPr="00887D39">
        <w:rPr>
          <w:sz w:val="20"/>
          <w:u w:val="single"/>
        </w:rPr>
        <w:tab/>
      </w:r>
      <w:r w:rsidRPr="00887D39">
        <w:rPr>
          <w:sz w:val="20"/>
          <w:u w:val="single"/>
        </w:rPr>
        <w:tab/>
      </w:r>
      <w:r w:rsidRPr="00887D39">
        <w:rPr>
          <w:sz w:val="20"/>
          <w:u w:val="single"/>
        </w:rPr>
        <w:tab/>
      </w:r>
      <w:r w:rsidRPr="00887D39">
        <w:rPr>
          <w:sz w:val="20"/>
          <w:u w:val="single"/>
        </w:rPr>
        <w:tab/>
      </w:r>
      <w:r w:rsidRPr="00887D39">
        <w:rPr>
          <w:sz w:val="20"/>
          <w:u w:val="single"/>
        </w:rPr>
        <w:tab/>
      </w:r>
      <w:r w:rsidRPr="00887D39">
        <w:rPr>
          <w:sz w:val="20"/>
          <w:u w:val="single"/>
        </w:rPr>
        <w:tab/>
      </w:r>
      <w:r w:rsidRPr="00887D39">
        <w:rPr>
          <w:sz w:val="20"/>
        </w:rPr>
        <w:t xml:space="preserve"> (the “Contractor”) (the “Contract” or the “Project”).</w:t>
      </w:r>
    </w:p>
    <w:p w14:paraId="6EB814AC" w14:textId="77777777" w:rsidR="00887D39" w:rsidRPr="00887D39" w:rsidRDefault="00887D39" w:rsidP="00887D39">
      <w:pPr>
        <w:widowControl w:val="0"/>
        <w:spacing w:after="12"/>
        <w:rPr>
          <w:sz w:val="20"/>
        </w:rPr>
      </w:pPr>
    </w:p>
    <w:p w14:paraId="26FE0C7D" w14:textId="77777777" w:rsidR="00887D39" w:rsidRDefault="00887D39" w:rsidP="00887D39">
      <w:pPr>
        <w:widowControl w:val="0"/>
        <w:spacing w:after="12"/>
        <w:rPr>
          <w:sz w:val="20"/>
        </w:rPr>
      </w:pPr>
      <w:r w:rsidRPr="00887D39">
        <w:rPr>
          <w:sz w:val="20"/>
        </w:rPr>
        <w:t>I hereby certify that I will conform to the State of California Public Works Contract requirements regarding prevailing wages, benefits, on-site audits with 48-hours’ notice, payroll records, and apprentice and trainee employment requirements, for all Work on the Project including, without limitation, the requirement that Contractor and all of its Subcontractors are registered pursuant to Labor Code section 1771, et seq.</w:t>
      </w:r>
    </w:p>
    <w:p w14:paraId="6C45080D" w14:textId="77777777" w:rsidR="00887D39" w:rsidRPr="00887D39" w:rsidRDefault="00887D39" w:rsidP="00887D39">
      <w:pPr>
        <w:widowControl w:val="0"/>
        <w:spacing w:after="12"/>
        <w:rPr>
          <w:sz w:val="20"/>
        </w:rPr>
      </w:pPr>
    </w:p>
    <w:p w14:paraId="7B31D094" w14:textId="77777777" w:rsidR="00887D39" w:rsidRPr="00887D39" w:rsidRDefault="00887D39" w:rsidP="00887D39">
      <w:pPr>
        <w:widowControl w:val="0"/>
        <w:spacing w:after="12"/>
        <w:rPr>
          <w:sz w:val="20"/>
        </w:rPr>
      </w:pPr>
    </w:p>
    <w:p w14:paraId="411BAE4F" w14:textId="77777777" w:rsidR="00887D39" w:rsidRPr="00887D39" w:rsidRDefault="00887D39" w:rsidP="00887D39">
      <w:pPr>
        <w:widowControl w:val="0"/>
        <w:spacing w:after="12"/>
        <w:rPr>
          <w:sz w:val="20"/>
        </w:rPr>
      </w:pPr>
      <w:r w:rsidRPr="00887D39">
        <w:rPr>
          <w:sz w:val="20"/>
        </w:rPr>
        <w:t>Date:</w:t>
      </w:r>
      <w:r w:rsidRPr="00887D39">
        <w:rPr>
          <w:sz w:val="20"/>
        </w:rPr>
        <w:tab/>
      </w:r>
      <w:r w:rsidRPr="00887D39">
        <w:rPr>
          <w:sz w:val="20"/>
        </w:rPr>
        <w:tab/>
      </w:r>
      <w:r w:rsidRPr="00887D39">
        <w:rPr>
          <w:sz w:val="20"/>
        </w:rPr>
        <w:tab/>
      </w:r>
      <w:r w:rsidRPr="00887D39">
        <w:rPr>
          <w:sz w:val="20"/>
        </w:rPr>
        <w:tab/>
      </w:r>
      <w:r w:rsidRPr="00887D39">
        <w:rPr>
          <w:sz w:val="20"/>
          <w:u w:val="single"/>
        </w:rPr>
        <w:tab/>
      </w:r>
      <w:r w:rsidRPr="00887D39">
        <w:rPr>
          <w:sz w:val="20"/>
          <w:u w:val="single"/>
        </w:rPr>
        <w:tab/>
      </w:r>
      <w:r w:rsidRPr="00887D39">
        <w:rPr>
          <w:sz w:val="20"/>
          <w:u w:val="single"/>
        </w:rPr>
        <w:tab/>
      </w:r>
      <w:r w:rsidRPr="00887D39">
        <w:rPr>
          <w:sz w:val="20"/>
          <w:u w:val="single"/>
        </w:rPr>
        <w:tab/>
      </w:r>
      <w:r w:rsidRPr="00887D39">
        <w:rPr>
          <w:sz w:val="20"/>
          <w:u w:val="single"/>
        </w:rPr>
        <w:tab/>
      </w:r>
      <w:r w:rsidRPr="00887D39">
        <w:rPr>
          <w:sz w:val="20"/>
          <w:u w:val="single"/>
        </w:rPr>
        <w:tab/>
      </w:r>
      <w:r w:rsidRPr="00887D39">
        <w:rPr>
          <w:sz w:val="20"/>
          <w:u w:val="single"/>
        </w:rPr>
        <w:tab/>
      </w:r>
      <w:r w:rsidRPr="00887D39">
        <w:rPr>
          <w:sz w:val="20"/>
          <w:u w:val="single"/>
        </w:rPr>
        <w:tab/>
      </w:r>
    </w:p>
    <w:p w14:paraId="5DFADFF1" w14:textId="77777777" w:rsidR="00887D39" w:rsidRDefault="00887D39" w:rsidP="00887D39">
      <w:pPr>
        <w:widowControl w:val="0"/>
        <w:spacing w:after="12"/>
        <w:rPr>
          <w:sz w:val="20"/>
        </w:rPr>
      </w:pPr>
    </w:p>
    <w:p w14:paraId="0CE5830D" w14:textId="77777777" w:rsidR="00887D39" w:rsidRPr="00887D39" w:rsidRDefault="00887D39" w:rsidP="00887D39">
      <w:pPr>
        <w:widowControl w:val="0"/>
        <w:spacing w:after="12"/>
        <w:rPr>
          <w:sz w:val="20"/>
        </w:rPr>
      </w:pPr>
    </w:p>
    <w:p w14:paraId="7C6E192F" w14:textId="77777777" w:rsidR="00887D39" w:rsidRPr="00887D39" w:rsidRDefault="00887D39" w:rsidP="00887D39">
      <w:pPr>
        <w:widowControl w:val="0"/>
        <w:spacing w:after="12"/>
        <w:rPr>
          <w:sz w:val="20"/>
        </w:rPr>
      </w:pPr>
      <w:r w:rsidRPr="00887D39">
        <w:rPr>
          <w:sz w:val="20"/>
        </w:rPr>
        <w:t>Proper Name of Contractor:</w:t>
      </w:r>
      <w:r w:rsidRPr="00887D39">
        <w:rPr>
          <w:sz w:val="20"/>
        </w:rPr>
        <w:tab/>
      </w:r>
      <w:r w:rsidRPr="00887D39">
        <w:rPr>
          <w:sz w:val="20"/>
          <w:u w:val="single"/>
        </w:rPr>
        <w:tab/>
      </w:r>
      <w:r w:rsidRPr="00887D39">
        <w:rPr>
          <w:sz w:val="20"/>
          <w:u w:val="single"/>
        </w:rPr>
        <w:tab/>
      </w:r>
      <w:r w:rsidRPr="00887D39">
        <w:rPr>
          <w:sz w:val="20"/>
          <w:u w:val="single"/>
        </w:rPr>
        <w:tab/>
      </w:r>
      <w:r w:rsidRPr="00887D39">
        <w:rPr>
          <w:sz w:val="20"/>
          <w:u w:val="single"/>
        </w:rPr>
        <w:tab/>
      </w:r>
      <w:r w:rsidRPr="00887D39">
        <w:rPr>
          <w:sz w:val="20"/>
          <w:u w:val="single"/>
        </w:rPr>
        <w:tab/>
      </w:r>
      <w:r w:rsidRPr="00887D39">
        <w:rPr>
          <w:sz w:val="20"/>
          <w:u w:val="single"/>
        </w:rPr>
        <w:tab/>
      </w:r>
      <w:r w:rsidRPr="00887D39">
        <w:rPr>
          <w:sz w:val="20"/>
          <w:u w:val="single"/>
        </w:rPr>
        <w:tab/>
      </w:r>
      <w:r w:rsidRPr="00887D39">
        <w:rPr>
          <w:sz w:val="20"/>
          <w:u w:val="single"/>
        </w:rPr>
        <w:tab/>
      </w:r>
    </w:p>
    <w:p w14:paraId="26C90AD9" w14:textId="77777777" w:rsidR="00887D39" w:rsidRPr="00887D39" w:rsidRDefault="00887D39" w:rsidP="00887D39">
      <w:pPr>
        <w:widowControl w:val="0"/>
        <w:spacing w:after="12"/>
        <w:rPr>
          <w:sz w:val="20"/>
        </w:rPr>
      </w:pPr>
      <w:r w:rsidRPr="00887D39">
        <w:rPr>
          <w:sz w:val="20"/>
        </w:rPr>
        <w:t xml:space="preserve">/ Subcontractor </w:t>
      </w:r>
    </w:p>
    <w:p w14:paraId="6DAD3FE6" w14:textId="77777777" w:rsidR="00887D39" w:rsidRDefault="00887D39" w:rsidP="00887D39">
      <w:pPr>
        <w:widowControl w:val="0"/>
        <w:spacing w:after="12"/>
        <w:rPr>
          <w:sz w:val="20"/>
        </w:rPr>
      </w:pPr>
    </w:p>
    <w:p w14:paraId="09B1FA88" w14:textId="5BE14F54" w:rsidR="00887D39" w:rsidRPr="00887D39" w:rsidRDefault="00887D39" w:rsidP="00887D39">
      <w:pPr>
        <w:widowControl w:val="0"/>
        <w:spacing w:after="12"/>
        <w:rPr>
          <w:sz w:val="20"/>
        </w:rPr>
      </w:pPr>
      <w:r w:rsidRPr="00887D39">
        <w:rPr>
          <w:sz w:val="20"/>
        </w:rPr>
        <w:t>Signature:</w:t>
      </w:r>
      <w:r w:rsidRPr="00887D39">
        <w:rPr>
          <w:sz w:val="20"/>
        </w:rPr>
        <w:tab/>
      </w:r>
      <w:r w:rsidRPr="00887D39">
        <w:rPr>
          <w:sz w:val="20"/>
        </w:rPr>
        <w:tab/>
      </w:r>
      <w:r w:rsidRPr="00887D39">
        <w:rPr>
          <w:sz w:val="20"/>
        </w:rPr>
        <w:tab/>
      </w:r>
      <w:r w:rsidRPr="00887D39">
        <w:rPr>
          <w:sz w:val="20"/>
          <w:u w:val="single"/>
        </w:rPr>
        <w:tab/>
      </w:r>
      <w:r w:rsidRPr="00887D39">
        <w:rPr>
          <w:sz w:val="20"/>
          <w:u w:val="single"/>
        </w:rPr>
        <w:tab/>
      </w:r>
      <w:r w:rsidRPr="00887D39">
        <w:rPr>
          <w:sz w:val="20"/>
          <w:u w:val="single"/>
        </w:rPr>
        <w:tab/>
      </w:r>
      <w:r w:rsidRPr="00887D39">
        <w:rPr>
          <w:sz w:val="20"/>
          <w:u w:val="single"/>
        </w:rPr>
        <w:tab/>
      </w:r>
      <w:r w:rsidRPr="00887D39">
        <w:rPr>
          <w:sz w:val="20"/>
          <w:u w:val="single"/>
        </w:rPr>
        <w:tab/>
      </w:r>
      <w:r w:rsidRPr="00887D39">
        <w:rPr>
          <w:sz w:val="20"/>
          <w:u w:val="single"/>
        </w:rPr>
        <w:tab/>
      </w:r>
      <w:r w:rsidRPr="00887D39">
        <w:rPr>
          <w:sz w:val="20"/>
          <w:u w:val="single"/>
        </w:rPr>
        <w:tab/>
      </w:r>
      <w:r w:rsidRPr="00887D39">
        <w:rPr>
          <w:sz w:val="20"/>
          <w:u w:val="single"/>
        </w:rPr>
        <w:tab/>
      </w:r>
    </w:p>
    <w:p w14:paraId="0BE4E2C4" w14:textId="77777777" w:rsidR="00887D39" w:rsidRPr="00887D39" w:rsidRDefault="00887D39" w:rsidP="00887D39">
      <w:pPr>
        <w:widowControl w:val="0"/>
        <w:spacing w:after="12"/>
        <w:rPr>
          <w:sz w:val="20"/>
        </w:rPr>
      </w:pPr>
    </w:p>
    <w:p w14:paraId="0C9016BE" w14:textId="77777777" w:rsidR="00887D39" w:rsidRDefault="00887D39" w:rsidP="00887D39">
      <w:pPr>
        <w:widowControl w:val="0"/>
        <w:spacing w:after="12"/>
        <w:rPr>
          <w:sz w:val="20"/>
        </w:rPr>
      </w:pPr>
    </w:p>
    <w:p w14:paraId="66DC24E2" w14:textId="2A795A75" w:rsidR="00887D39" w:rsidRPr="00887D39" w:rsidRDefault="00887D39" w:rsidP="00887D39">
      <w:pPr>
        <w:widowControl w:val="0"/>
        <w:spacing w:after="12"/>
        <w:rPr>
          <w:i/>
          <w:sz w:val="20"/>
          <w:u w:val="single"/>
        </w:rPr>
      </w:pPr>
      <w:r w:rsidRPr="00887D39">
        <w:rPr>
          <w:sz w:val="20"/>
        </w:rPr>
        <w:t xml:space="preserve">Print Name: </w:t>
      </w:r>
      <w:r w:rsidRPr="00887D39">
        <w:rPr>
          <w:sz w:val="20"/>
        </w:rPr>
        <w:tab/>
      </w:r>
      <w:r w:rsidRPr="00887D39">
        <w:rPr>
          <w:sz w:val="20"/>
        </w:rPr>
        <w:tab/>
      </w:r>
      <w:r w:rsidRPr="00887D39">
        <w:rPr>
          <w:i/>
          <w:sz w:val="20"/>
        </w:rPr>
        <w:tab/>
      </w:r>
      <w:r w:rsidRPr="00887D39">
        <w:rPr>
          <w:i/>
          <w:sz w:val="20"/>
          <w:u w:val="single"/>
        </w:rPr>
        <w:tab/>
      </w:r>
      <w:r w:rsidRPr="00887D39">
        <w:rPr>
          <w:i/>
          <w:sz w:val="20"/>
          <w:u w:val="single"/>
        </w:rPr>
        <w:tab/>
      </w:r>
      <w:r w:rsidRPr="00887D39">
        <w:rPr>
          <w:i/>
          <w:sz w:val="20"/>
          <w:u w:val="single"/>
        </w:rPr>
        <w:tab/>
      </w:r>
      <w:r w:rsidRPr="00887D39">
        <w:rPr>
          <w:i/>
          <w:sz w:val="20"/>
          <w:u w:val="single"/>
        </w:rPr>
        <w:tab/>
      </w:r>
      <w:r w:rsidRPr="00887D39">
        <w:rPr>
          <w:i/>
          <w:sz w:val="20"/>
          <w:u w:val="single"/>
        </w:rPr>
        <w:tab/>
      </w:r>
      <w:r w:rsidRPr="00887D39">
        <w:rPr>
          <w:i/>
          <w:sz w:val="20"/>
          <w:u w:val="single"/>
        </w:rPr>
        <w:tab/>
      </w:r>
      <w:r w:rsidRPr="00887D39">
        <w:rPr>
          <w:i/>
          <w:sz w:val="20"/>
          <w:u w:val="single"/>
        </w:rPr>
        <w:tab/>
      </w:r>
      <w:r w:rsidRPr="00887D39">
        <w:rPr>
          <w:i/>
          <w:sz w:val="20"/>
          <w:u w:val="single"/>
        </w:rPr>
        <w:tab/>
      </w:r>
    </w:p>
    <w:p w14:paraId="267FEE56" w14:textId="77777777" w:rsidR="00887D39" w:rsidRPr="00887D39" w:rsidRDefault="00887D39" w:rsidP="00887D39">
      <w:pPr>
        <w:widowControl w:val="0"/>
        <w:spacing w:after="12"/>
        <w:rPr>
          <w:sz w:val="20"/>
        </w:rPr>
      </w:pPr>
    </w:p>
    <w:p w14:paraId="406EBA78" w14:textId="77777777" w:rsidR="00887D39" w:rsidRDefault="00887D39" w:rsidP="00887D39">
      <w:pPr>
        <w:widowControl w:val="0"/>
        <w:spacing w:after="12"/>
        <w:rPr>
          <w:sz w:val="20"/>
        </w:rPr>
      </w:pPr>
    </w:p>
    <w:p w14:paraId="14E712DD" w14:textId="0EC54181" w:rsidR="00887D39" w:rsidRPr="00887D39" w:rsidRDefault="00887D39" w:rsidP="00887D39">
      <w:pPr>
        <w:widowControl w:val="0"/>
        <w:spacing w:after="12"/>
        <w:rPr>
          <w:sz w:val="20"/>
        </w:rPr>
      </w:pPr>
      <w:r w:rsidRPr="00887D39">
        <w:rPr>
          <w:sz w:val="20"/>
        </w:rPr>
        <w:t>Title:</w:t>
      </w:r>
      <w:r w:rsidRPr="00887D39">
        <w:rPr>
          <w:sz w:val="20"/>
        </w:rPr>
        <w:tab/>
      </w:r>
      <w:r w:rsidRPr="00887D39">
        <w:rPr>
          <w:sz w:val="20"/>
        </w:rPr>
        <w:tab/>
      </w:r>
      <w:r w:rsidRPr="00887D39">
        <w:rPr>
          <w:sz w:val="20"/>
        </w:rPr>
        <w:tab/>
      </w:r>
      <w:r w:rsidRPr="00887D39">
        <w:rPr>
          <w:sz w:val="20"/>
        </w:rPr>
        <w:tab/>
      </w:r>
      <w:r w:rsidRPr="00887D39">
        <w:rPr>
          <w:sz w:val="20"/>
          <w:u w:val="single"/>
        </w:rPr>
        <w:tab/>
      </w:r>
      <w:r w:rsidRPr="00887D39">
        <w:rPr>
          <w:sz w:val="20"/>
          <w:u w:val="single"/>
        </w:rPr>
        <w:tab/>
      </w:r>
      <w:r w:rsidRPr="00887D39">
        <w:rPr>
          <w:sz w:val="20"/>
          <w:u w:val="single"/>
        </w:rPr>
        <w:tab/>
      </w:r>
      <w:r w:rsidRPr="00887D39">
        <w:rPr>
          <w:sz w:val="20"/>
          <w:u w:val="single"/>
        </w:rPr>
        <w:tab/>
      </w:r>
      <w:r w:rsidRPr="00887D39">
        <w:rPr>
          <w:sz w:val="20"/>
          <w:u w:val="single"/>
        </w:rPr>
        <w:tab/>
      </w:r>
      <w:r w:rsidRPr="00887D39">
        <w:rPr>
          <w:sz w:val="20"/>
          <w:u w:val="single"/>
        </w:rPr>
        <w:tab/>
      </w:r>
      <w:r w:rsidRPr="00887D39">
        <w:rPr>
          <w:sz w:val="20"/>
          <w:u w:val="single"/>
        </w:rPr>
        <w:tab/>
      </w:r>
      <w:r w:rsidRPr="00887D39">
        <w:rPr>
          <w:sz w:val="20"/>
          <w:u w:val="single"/>
        </w:rPr>
        <w:tab/>
      </w:r>
    </w:p>
    <w:p w14:paraId="7FCB75E8" w14:textId="77777777" w:rsidR="00887D39" w:rsidRPr="00887D39" w:rsidRDefault="00887D39" w:rsidP="00887D39">
      <w:pPr>
        <w:widowControl w:val="0"/>
        <w:tabs>
          <w:tab w:val="left" w:pos="2130"/>
        </w:tabs>
        <w:spacing w:after="12"/>
        <w:rPr>
          <w:sz w:val="20"/>
        </w:rPr>
      </w:pPr>
      <w:r w:rsidRPr="00887D39">
        <w:rPr>
          <w:sz w:val="20"/>
        </w:rPr>
        <w:tab/>
      </w:r>
    </w:p>
    <w:p w14:paraId="253F3E5A" w14:textId="77777777" w:rsidR="00887D39" w:rsidRDefault="00887D39" w:rsidP="00887D39">
      <w:pPr>
        <w:widowControl w:val="0"/>
        <w:spacing w:after="12"/>
        <w:rPr>
          <w:sz w:val="20"/>
        </w:rPr>
      </w:pPr>
    </w:p>
    <w:p w14:paraId="3B774C61" w14:textId="0647C78F" w:rsidR="00887D39" w:rsidRPr="00887D39" w:rsidRDefault="00887D39" w:rsidP="00887D39">
      <w:pPr>
        <w:widowControl w:val="0"/>
        <w:spacing w:after="12"/>
        <w:jc w:val="center"/>
        <w:rPr>
          <w:sz w:val="20"/>
        </w:rPr>
      </w:pPr>
      <w:r w:rsidRPr="00887D39">
        <w:rPr>
          <w:sz w:val="20"/>
        </w:rPr>
        <w:t>THIS FORM MUST BE COMPLETED BY THE CONTRACTOR AND ALL SUBCONTRACTORS</w:t>
      </w:r>
    </w:p>
    <w:p w14:paraId="36210848" w14:textId="77777777" w:rsidR="00887D39" w:rsidRPr="00887D39" w:rsidRDefault="00887D39" w:rsidP="00887D39">
      <w:pPr>
        <w:pStyle w:val="BodyText"/>
        <w:spacing w:before="120" w:after="12" w:line="240" w:lineRule="auto"/>
        <w:rPr>
          <w:rFonts w:asciiTheme="minorHAnsi" w:hAnsiTheme="minorHAnsi" w:cstheme="minorHAnsi"/>
          <w:sz w:val="20"/>
        </w:rPr>
      </w:pPr>
    </w:p>
    <w:p w14:paraId="7AB25A65" w14:textId="77777777" w:rsidR="009C3D22" w:rsidRPr="00887D39" w:rsidRDefault="009C3D22" w:rsidP="00887D39">
      <w:pPr>
        <w:pStyle w:val="BodyText"/>
        <w:spacing w:before="120" w:after="12" w:line="240" w:lineRule="auto"/>
        <w:rPr>
          <w:rFonts w:asciiTheme="minorHAnsi" w:hAnsiTheme="minorHAnsi" w:cstheme="minorHAnsi"/>
          <w:sz w:val="20"/>
        </w:rPr>
      </w:pPr>
    </w:p>
    <w:sectPr w:rsidR="009C3D22" w:rsidRPr="00887D39" w:rsidSect="00DE3F96">
      <w:footerReference w:type="default" r:id="rId22"/>
      <w:pgSz w:w="12240" w:h="15840"/>
      <w:pgMar w:top="1170" w:right="1440" w:bottom="18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uthor" w:initials="A">
    <w:p w14:paraId="7C6A10E0" w14:textId="77777777" w:rsidR="003B4F33" w:rsidRDefault="003B4F33">
      <w:pPr>
        <w:pStyle w:val="CommentText"/>
      </w:pPr>
      <w:r>
        <w:rPr>
          <w:rStyle w:val="CommentReference"/>
        </w:rPr>
        <w:annotationRef/>
      </w:r>
      <w:r>
        <w:t xml:space="preserve">The </w:t>
      </w:r>
      <w:r w:rsidR="006E3615">
        <w:t>JBE</w:t>
      </w:r>
      <w:r>
        <w:t xml:space="preserve"> may leave all of these provisions in the Agreement, or it may delete those provisions which are inapplicable to a specific transaction.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6A10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6A10E0" w16cid:durableId="217E86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5C5A1" w14:textId="77777777" w:rsidR="009C297E" w:rsidRDefault="009C297E" w:rsidP="00437785">
      <w:r>
        <w:separator/>
      </w:r>
    </w:p>
  </w:endnote>
  <w:endnote w:type="continuationSeparator" w:id="0">
    <w:p w14:paraId="6DDDE618" w14:textId="77777777" w:rsidR="009C297E" w:rsidRDefault="009C297E"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D1AD" w14:textId="544F2391" w:rsidR="00896EE8" w:rsidRDefault="00D8261D" w:rsidP="00896EE8">
    <w:pPr>
      <w:pStyle w:val="Footer"/>
      <w:jc w:val="right"/>
    </w:pPr>
    <w:r>
      <w:rPr>
        <w:sz w:val="16"/>
        <w:szCs w:val="16"/>
      </w:rPr>
      <w:t>R</w:t>
    </w:r>
    <w:r w:rsidR="00BF2D45">
      <w:rPr>
        <w:sz w:val="16"/>
        <w:szCs w:val="16"/>
      </w:rPr>
      <w:t>ev</w:t>
    </w:r>
    <w:r>
      <w:rPr>
        <w:sz w:val="16"/>
        <w:szCs w:val="16"/>
      </w:rPr>
      <w:t xml:space="preserve"> </w:t>
    </w:r>
    <w:r w:rsidR="004A7D8E">
      <w:rPr>
        <w:sz w:val="16"/>
        <w:szCs w:val="16"/>
      </w:rPr>
      <w:t>Dec.</w:t>
    </w:r>
    <w:r w:rsidR="00564F2C">
      <w:rPr>
        <w:sz w:val="16"/>
        <w:szCs w:val="16"/>
      </w:rPr>
      <w:t>_</w:t>
    </w:r>
    <w:r w:rsidR="00715EB8">
      <w:rPr>
        <w:sz w:val="16"/>
        <w:szCs w:val="16"/>
      </w:rPr>
      <w:t>202</w:t>
    </w:r>
    <w:r w:rsidR="00D35AF4">
      <w:rPr>
        <w:sz w:val="16"/>
        <w:szCs w:val="16"/>
      </w:rPr>
      <w:t>5</w:t>
    </w:r>
    <w:r w:rsidR="00896EE8">
      <w:rPr>
        <w:b/>
        <w:sz w:val="16"/>
        <w:szCs w:val="16"/>
      </w:rPr>
      <w:tab/>
    </w:r>
    <w:r w:rsidR="00896EE8">
      <w:rPr>
        <w:b/>
        <w:sz w:val="16"/>
        <w:szCs w:val="16"/>
      </w:rPr>
      <w:tab/>
    </w:r>
  </w:p>
  <w:p w14:paraId="12629BF0"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30BF" w14:textId="1824230A" w:rsidR="008953BE" w:rsidRPr="008953BE" w:rsidRDefault="008953BE">
    <w:pPr>
      <w:pStyle w:val="Footer"/>
      <w:rPr>
        <w:sz w:val="16"/>
        <w:szCs w:val="16"/>
      </w:rPr>
    </w:pPr>
    <w:r w:rsidRPr="008953BE">
      <w:rPr>
        <w:sz w:val="16"/>
        <w:szCs w:val="16"/>
      </w:rPr>
      <w:t xml:space="preserve">rev. </w:t>
    </w:r>
    <w:r w:rsidR="005200C3">
      <w:rPr>
        <w:sz w:val="16"/>
        <w:szCs w:val="16"/>
      </w:rPr>
      <w:t>Dec.</w:t>
    </w:r>
    <w:r w:rsidR="007031B1">
      <w:rPr>
        <w:sz w:val="16"/>
        <w:szCs w:val="16"/>
      </w:rPr>
      <w:t>202</w:t>
    </w:r>
    <w:r w:rsidR="00220755">
      <w:rPr>
        <w:sz w:val="16"/>
        <w:szCs w:val="16"/>
      </w:rPr>
      <w:t>5</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C95F" w14:textId="026D6814" w:rsidR="00001542" w:rsidRDefault="00001542" w:rsidP="00896EE8">
    <w:pPr>
      <w:pStyle w:val="Footer"/>
      <w:jc w:val="right"/>
    </w:pPr>
    <w:r>
      <w:rPr>
        <w:sz w:val="16"/>
        <w:szCs w:val="16"/>
      </w:rPr>
      <w:t xml:space="preserve">rev </w:t>
    </w:r>
    <w:r w:rsidR="008D4E59">
      <w:rPr>
        <w:sz w:val="16"/>
        <w:szCs w:val="16"/>
      </w:rPr>
      <w:t xml:space="preserve">Dec. </w:t>
    </w:r>
    <w:r w:rsidR="000C05BF">
      <w:rPr>
        <w:sz w:val="16"/>
        <w:szCs w:val="16"/>
      </w:rPr>
      <w:t>202</w:t>
    </w:r>
    <w:r w:rsidR="00D35AF4">
      <w:rPr>
        <w:sz w:val="16"/>
        <w:szCs w:val="16"/>
      </w:rPr>
      <w:t>5</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A503" w14:textId="1CD5D48B" w:rsidR="00001542" w:rsidRPr="008953BE" w:rsidRDefault="00001542">
    <w:pPr>
      <w:pStyle w:val="Footer"/>
      <w:rPr>
        <w:sz w:val="16"/>
        <w:szCs w:val="16"/>
      </w:rPr>
    </w:pPr>
    <w:r w:rsidRPr="008953BE">
      <w:rPr>
        <w:sz w:val="16"/>
        <w:szCs w:val="16"/>
      </w:rPr>
      <w:t xml:space="preserve">rev. </w:t>
    </w:r>
    <w:r w:rsidR="008D4E59">
      <w:rPr>
        <w:sz w:val="16"/>
        <w:szCs w:val="16"/>
      </w:rPr>
      <w:t>Dec.</w:t>
    </w:r>
    <w:r w:rsidR="00E51021">
      <w:rPr>
        <w:sz w:val="16"/>
        <w:szCs w:val="16"/>
      </w:rPr>
      <w:t>20</w:t>
    </w:r>
    <w:r w:rsidR="000C05BF">
      <w:rPr>
        <w:sz w:val="16"/>
        <w:szCs w:val="16"/>
      </w:rPr>
      <w:t>2</w:t>
    </w:r>
    <w:r w:rsidR="00D35AF4">
      <w:rPr>
        <w:sz w:val="16"/>
        <w:szCs w:val="16"/>
      </w:rPr>
      <w:t>5</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8407" w14:textId="0B43DFB9" w:rsidR="00896EE8" w:rsidRDefault="00896EE8" w:rsidP="00896EE8">
    <w:pPr>
      <w:pStyle w:val="Footer"/>
      <w:jc w:val="right"/>
    </w:pPr>
    <w:r>
      <w:rPr>
        <w:sz w:val="16"/>
        <w:szCs w:val="16"/>
      </w:rPr>
      <w:t xml:space="preserve">rev </w:t>
    </w:r>
    <w:r w:rsidR="004A7D8E">
      <w:rPr>
        <w:sz w:val="16"/>
        <w:szCs w:val="16"/>
      </w:rPr>
      <w:t xml:space="preserve">Dec. </w:t>
    </w:r>
    <w:r w:rsidR="000C05BF">
      <w:rPr>
        <w:sz w:val="16"/>
        <w:szCs w:val="16"/>
      </w:rPr>
      <w:t>202</w:t>
    </w:r>
    <w:r w:rsidR="00D35AF4">
      <w:rPr>
        <w:sz w:val="16"/>
        <w:szCs w:val="16"/>
      </w:rPr>
      <w:t>5</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9529" w14:textId="77777777" w:rsidR="001524A0" w:rsidRDefault="001524A0"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FA65" w14:textId="207F8DA7" w:rsidR="00896EE8" w:rsidRDefault="00BF2D45" w:rsidP="00896EE8">
    <w:pPr>
      <w:pStyle w:val="Footer"/>
      <w:jc w:val="right"/>
    </w:pPr>
    <w:r>
      <w:rPr>
        <w:sz w:val="16"/>
        <w:szCs w:val="16"/>
      </w:rPr>
      <w:t xml:space="preserve">rev </w:t>
    </w:r>
    <w:r w:rsidR="004A7D8E">
      <w:rPr>
        <w:sz w:val="16"/>
        <w:szCs w:val="16"/>
      </w:rPr>
      <w:t xml:space="preserve">Dec. </w:t>
    </w:r>
    <w:r w:rsidR="00715EB8">
      <w:rPr>
        <w:sz w:val="16"/>
        <w:szCs w:val="16"/>
      </w:rPr>
      <w:t>202</w:t>
    </w:r>
    <w:r w:rsidR="00D35AF4">
      <w:rPr>
        <w:sz w:val="16"/>
        <w:szCs w:val="16"/>
      </w:rPr>
      <w:t>5</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2721" w14:textId="16CF7A62" w:rsidR="00896EE8" w:rsidRDefault="00BF2D45" w:rsidP="00896EE8">
    <w:pPr>
      <w:pStyle w:val="Footer"/>
      <w:jc w:val="right"/>
    </w:pPr>
    <w:r>
      <w:rPr>
        <w:sz w:val="16"/>
        <w:szCs w:val="16"/>
      </w:rPr>
      <w:t xml:space="preserve">rev </w:t>
    </w:r>
    <w:r w:rsidR="004A7D8E">
      <w:rPr>
        <w:sz w:val="16"/>
        <w:szCs w:val="16"/>
      </w:rPr>
      <w:t>Dec.</w:t>
    </w:r>
    <w:r w:rsidR="000C05BF">
      <w:rPr>
        <w:sz w:val="16"/>
        <w:szCs w:val="16"/>
      </w:rPr>
      <w:t>202</w:t>
    </w:r>
    <w:r w:rsidR="00D35AF4">
      <w:rPr>
        <w:sz w:val="16"/>
        <w:szCs w:val="16"/>
      </w:rPr>
      <w:t>5</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B7FD" w14:textId="77777777" w:rsidR="009C297E" w:rsidRDefault="009C297E" w:rsidP="00437785">
      <w:r>
        <w:separator/>
      </w:r>
    </w:p>
  </w:footnote>
  <w:footnote w:type="continuationSeparator" w:id="0">
    <w:p w14:paraId="2275546D" w14:textId="77777777" w:rsidR="009C297E" w:rsidRDefault="009C297E"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C78F" w14:textId="39889311"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004B76EE">
      <w:rPr>
        <w:rFonts w:asciiTheme="minorHAnsi" w:eastAsia="Times New Roman" w:hAnsiTheme="minorHAnsi" w:cstheme="minorHAnsi"/>
        <w:b/>
        <w:sz w:val="16"/>
        <w:szCs w:val="16"/>
      </w:rPr>
      <w:t>2526-292</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02E7" w14:textId="344E10B6" w:rsidR="003B4F33" w:rsidRPr="003B3C0B" w:rsidRDefault="004B76EE" w:rsidP="004B76EE">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2526-292,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31BA"/>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lvlText w:val="(%4)"/>
      <w:lvlJc w:val="right"/>
      <w:pPr>
        <w:tabs>
          <w:tab w:val="num" w:pos="2880"/>
        </w:tabs>
        <w:ind w:left="0" w:firstLine="2520"/>
      </w:pPr>
      <w:rPr>
        <w:rFonts w:ascii="Times New Roman" w:eastAsia="Times New Roman" w:hAnsi="Times New Roman" w:cs="Times New Roman"/>
        <w:u w:val="none"/>
      </w:rPr>
    </w:lvl>
    <w:lvl w:ilvl="4">
      <w:start w:val="1"/>
      <w:numFmt w:val="upperLetter"/>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8"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2"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1E110DC"/>
    <w:multiLevelType w:val="multilevel"/>
    <w:tmpl w:val="CDDC0596"/>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upperLetter"/>
      <w:lvlText w:val="%4."/>
      <w:lvlJc w:val="left"/>
      <w:pPr>
        <w:ind w:left="2520" w:hanging="360"/>
      </w:p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5243E9A"/>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2"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55877511"/>
    <w:multiLevelType w:val="multilevel"/>
    <w:tmpl w:val="2528CB18"/>
    <w:numStyleLink w:val="MOUList"/>
  </w:abstractNum>
  <w:abstractNum w:abstractNumId="26"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9"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1" w15:restartNumberingAfterBreak="0">
    <w:nsid w:val="5ECB4CF1"/>
    <w:multiLevelType w:val="multilevel"/>
    <w:tmpl w:val="F772793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tabs>
          <w:tab w:val="num" w:pos="1440"/>
        </w:tabs>
        <w:ind w:left="2160" w:hanging="720"/>
      </w:pPr>
      <w:rPr>
        <w:rFonts w:hint="default"/>
        <w:b w:val="0"/>
        <w:color w:val="auto"/>
      </w:rPr>
    </w:lvl>
    <w:lvl w:ilvl="3">
      <w:start w:val="1"/>
      <w:numFmt w:val="decimal"/>
      <w:lvlText w:val="%1.%2.%3.%4."/>
      <w:lvlJc w:val="left"/>
      <w:pPr>
        <w:tabs>
          <w:tab w:val="num" w:pos="2160"/>
        </w:tabs>
        <w:ind w:left="2880" w:hanging="720"/>
      </w:pPr>
      <w:rPr>
        <w:rFonts w:hint="default"/>
        <w:b w:val="0"/>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4"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5"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36" w15:restartNumberingAfterBreak="0">
    <w:nsid w:val="6D0E07A4"/>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16cid:durableId="74283074">
    <w:abstractNumId w:val="9"/>
  </w:num>
  <w:num w:numId="2" w16cid:durableId="2094740623">
    <w:abstractNumId w:val="7"/>
  </w:num>
  <w:num w:numId="3" w16cid:durableId="1418016961">
    <w:abstractNumId w:val="28"/>
  </w:num>
  <w:num w:numId="4" w16cid:durableId="914584524">
    <w:abstractNumId w:val="12"/>
  </w:num>
  <w:num w:numId="5" w16cid:durableId="1408770929">
    <w:abstractNumId w:val="8"/>
  </w:num>
  <w:num w:numId="6" w16cid:durableId="98643117">
    <w:abstractNumId w:val="6"/>
  </w:num>
  <w:num w:numId="7" w16cid:durableId="1602958670">
    <w:abstractNumId w:val="19"/>
  </w:num>
  <w:num w:numId="8" w16cid:durableId="2134713356">
    <w:abstractNumId w:val="20"/>
  </w:num>
  <w:num w:numId="9" w16cid:durableId="1982347161">
    <w:abstractNumId w:val="5"/>
  </w:num>
  <w:num w:numId="10" w16cid:durableId="1576403217">
    <w:abstractNumId w:val="23"/>
  </w:num>
  <w:num w:numId="11" w16cid:durableId="563760532">
    <w:abstractNumId w:val="4"/>
  </w:num>
  <w:num w:numId="12" w16cid:durableId="313946787">
    <w:abstractNumId w:val="26"/>
  </w:num>
  <w:num w:numId="13" w16cid:durableId="1938053588">
    <w:abstractNumId w:val="32"/>
  </w:num>
  <w:num w:numId="14" w16cid:durableId="1605961208">
    <w:abstractNumId w:val="30"/>
  </w:num>
  <w:num w:numId="15" w16cid:durableId="1414357880">
    <w:abstractNumId w:val="3"/>
  </w:num>
  <w:num w:numId="16" w16cid:durableId="1352603823">
    <w:abstractNumId w:val="2"/>
  </w:num>
  <w:num w:numId="17" w16cid:durableId="108352871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9246722">
    <w:abstractNumId w:val="24"/>
  </w:num>
  <w:num w:numId="19" w16cid:durableId="969819148">
    <w:abstractNumId w:val="15"/>
  </w:num>
  <w:num w:numId="20" w16cid:durableId="1928075811">
    <w:abstractNumId w:val="27"/>
  </w:num>
  <w:num w:numId="21" w16cid:durableId="300503234">
    <w:abstractNumId w:val="14"/>
  </w:num>
  <w:num w:numId="22" w16cid:durableId="472600652">
    <w:abstractNumId w:val="10"/>
  </w:num>
  <w:num w:numId="23" w16cid:durableId="266623786">
    <w:abstractNumId w:val="17"/>
  </w:num>
  <w:num w:numId="24" w16cid:durableId="171923030">
    <w:abstractNumId w:val="11"/>
  </w:num>
  <w:num w:numId="25" w16cid:durableId="335693263">
    <w:abstractNumId w:val="33"/>
  </w:num>
  <w:num w:numId="26" w16cid:durableId="1341277684">
    <w:abstractNumId w:val="22"/>
  </w:num>
  <w:num w:numId="27" w16cid:durableId="381057003">
    <w:abstractNumId w:val="25"/>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1590652687">
    <w:abstractNumId w:val="35"/>
  </w:num>
  <w:num w:numId="29" w16cid:durableId="1743285898">
    <w:abstractNumId w:val="34"/>
  </w:num>
  <w:num w:numId="30" w16cid:durableId="990982133">
    <w:abstractNumId w:val="1"/>
  </w:num>
  <w:num w:numId="31" w16cid:durableId="2114129718">
    <w:abstractNumId w:val="16"/>
  </w:num>
  <w:num w:numId="32" w16cid:durableId="1160383784">
    <w:abstractNumId w:val="29"/>
  </w:num>
  <w:num w:numId="33" w16cid:durableId="1983727873">
    <w:abstractNumId w:val="13"/>
  </w:num>
  <w:num w:numId="34" w16cid:durableId="52818423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5" w16cid:durableId="369790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6" w16cid:durableId="1087922295">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7" w16cid:durableId="1213075211">
    <w:abstractNumId w:val="36"/>
  </w:num>
  <w:num w:numId="38" w16cid:durableId="1804037527">
    <w:abstractNumId w:val="18"/>
  </w:num>
  <w:num w:numId="39" w16cid:durableId="2082285688">
    <w:abstractNumId w:val="0"/>
  </w:num>
  <w:num w:numId="40" w16cid:durableId="1241407536">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33FB5"/>
    <w:rsid w:val="0004230B"/>
    <w:rsid w:val="00044772"/>
    <w:rsid w:val="000459DB"/>
    <w:rsid w:val="000468B3"/>
    <w:rsid w:val="000478D3"/>
    <w:rsid w:val="000479FB"/>
    <w:rsid w:val="000514D0"/>
    <w:rsid w:val="0005543F"/>
    <w:rsid w:val="0005567F"/>
    <w:rsid w:val="00055BF3"/>
    <w:rsid w:val="0005644C"/>
    <w:rsid w:val="00060045"/>
    <w:rsid w:val="00061630"/>
    <w:rsid w:val="00061AC7"/>
    <w:rsid w:val="00061C2A"/>
    <w:rsid w:val="00061EE3"/>
    <w:rsid w:val="00062659"/>
    <w:rsid w:val="00062B39"/>
    <w:rsid w:val="000648D9"/>
    <w:rsid w:val="0007144C"/>
    <w:rsid w:val="0007239D"/>
    <w:rsid w:val="00076FB0"/>
    <w:rsid w:val="00080202"/>
    <w:rsid w:val="00081C7A"/>
    <w:rsid w:val="00082271"/>
    <w:rsid w:val="00083558"/>
    <w:rsid w:val="00083BB8"/>
    <w:rsid w:val="00083CB3"/>
    <w:rsid w:val="00085746"/>
    <w:rsid w:val="0008577F"/>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05BF"/>
    <w:rsid w:val="000C489A"/>
    <w:rsid w:val="000C5925"/>
    <w:rsid w:val="000C6709"/>
    <w:rsid w:val="000D010D"/>
    <w:rsid w:val="000D2618"/>
    <w:rsid w:val="000D31D9"/>
    <w:rsid w:val="000D4419"/>
    <w:rsid w:val="000D49F9"/>
    <w:rsid w:val="000D4DFC"/>
    <w:rsid w:val="000D4F75"/>
    <w:rsid w:val="000D4FEE"/>
    <w:rsid w:val="000D6A60"/>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CE8"/>
    <w:rsid w:val="00133DDE"/>
    <w:rsid w:val="0013435A"/>
    <w:rsid w:val="00134BA5"/>
    <w:rsid w:val="00142A64"/>
    <w:rsid w:val="00144EF7"/>
    <w:rsid w:val="0014500D"/>
    <w:rsid w:val="00146395"/>
    <w:rsid w:val="00146BA3"/>
    <w:rsid w:val="0014780E"/>
    <w:rsid w:val="00150E36"/>
    <w:rsid w:val="00150FE1"/>
    <w:rsid w:val="001524A0"/>
    <w:rsid w:val="00152846"/>
    <w:rsid w:val="00152E34"/>
    <w:rsid w:val="00153D95"/>
    <w:rsid w:val="0015468B"/>
    <w:rsid w:val="00154715"/>
    <w:rsid w:val="00155B3C"/>
    <w:rsid w:val="001607F6"/>
    <w:rsid w:val="00161629"/>
    <w:rsid w:val="00161729"/>
    <w:rsid w:val="00161926"/>
    <w:rsid w:val="00162635"/>
    <w:rsid w:val="00162FA0"/>
    <w:rsid w:val="0016323E"/>
    <w:rsid w:val="00164796"/>
    <w:rsid w:val="00174CAF"/>
    <w:rsid w:val="001768BA"/>
    <w:rsid w:val="0017725F"/>
    <w:rsid w:val="00182519"/>
    <w:rsid w:val="0018280E"/>
    <w:rsid w:val="00187025"/>
    <w:rsid w:val="001903E7"/>
    <w:rsid w:val="00190550"/>
    <w:rsid w:val="001942E5"/>
    <w:rsid w:val="00195D2E"/>
    <w:rsid w:val="001975EC"/>
    <w:rsid w:val="0019777A"/>
    <w:rsid w:val="001A4F28"/>
    <w:rsid w:val="001A627D"/>
    <w:rsid w:val="001A6D73"/>
    <w:rsid w:val="001B0231"/>
    <w:rsid w:val="001B03E3"/>
    <w:rsid w:val="001B3496"/>
    <w:rsid w:val="001B7DCE"/>
    <w:rsid w:val="001C2EE5"/>
    <w:rsid w:val="001C41EE"/>
    <w:rsid w:val="001C4B83"/>
    <w:rsid w:val="001C532A"/>
    <w:rsid w:val="001D22F3"/>
    <w:rsid w:val="001D5208"/>
    <w:rsid w:val="001D61F6"/>
    <w:rsid w:val="001D645F"/>
    <w:rsid w:val="001D6C56"/>
    <w:rsid w:val="001D7253"/>
    <w:rsid w:val="001E16FB"/>
    <w:rsid w:val="001E2002"/>
    <w:rsid w:val="001E2DA7"/>
    <w:rsid w:val="001E73F9"/>
    <w:rsid w:val="001F2FD0"/>
    <w:rsid w:val="001F38CB"/>
    <w:rsid w:val="001F4718"/>
    <w:rsid w:val="001F4850"/>
    <w:rsid w:val="001F63FC"/>
    <w:rsid w:val="0020154A"/>
    <w:rsid w:val="00201BC4"/>
    <w:rsid w:val="00204BFF"/>
    <w:rsid w:val="0020756C"/>
    <w:rsid w:val="00207CAC"/>
    <w:rsid w:val="0021281B"/>
    <w:rsid w:val="0021599C"/>
    <w:rsid w:val="00220755"/>
    <w:rsid w:val="00222C95"/>
    <w:rsid w:val="002237DE"/>
    <w:rsid w:val="00224C85"/>
    <w:rsid w:val="00225A01"/>
    <w:rsid w:val="00230C9B"/>
    <w:rsid w:val="00231581"/>
    <w:rsid w:val="00232192"/>
    <w:rsid w:val="00233756"/>
    <w:rsid w:val="0023478D"/>
    <w:rsid w:val="0023667C"/>
    <w:rsid w:val="00245806"/>
    <w:rsid w:val="002464F0"/>
    <w:rsid w:val="00251F8F"/>
    <w:rsid w:val="00252FCB"/>
    <w:rsid w:val="00253223"/>
    <w:rsid w:val="00264943"/>
    <w:rsid w:val="00266469"/>
    <w:rsid w:val="00270278"/>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290A"/>
    <w:rsid w:val="002B6210"/>
    <w:rsid w:val="002B6BEC"/>
    <w:rsid w:val="002B7412"/>
    <w:rsid w:val="002C0630"/>
    <w:rsid w:val="002C1EE7"/>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2B07"/>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100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0A05"/>
    <w:rsid w:val="00391DD1"/>
    <w:rsid w:val="00392299"/>
    <w:rsid w:val="00392AC3"/>
    <w:rsid w:val="00395CCE"/>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592"/>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2B93"/>
    <w:rsid w:val="003F713C"/>
    <w:rsid w:val="00402D43"/>
    <w:rsid w:val="00405381"/>
    <w:rsid w:val="00412133"/>
    <w:rsid w:val="00417572"/>
    <w:rsid w:val="00417B3C"/>
    <w:rsid w:val="00420271"/>
    <w:rsid w:val="004224F0"/>
    <w:rsid w:val="004225A7"/>
    <w:rsid w:val="00422FF5"/>
    <w:rsid w:val="00425AD1"/>
    <w:rsid w:val="004307BE"/>
    <w:rsid w:val="00431C14"/>
    <w:rsid w:val="00435DC8"/>
    <w:rsid w:val="00437785"/>
    <w:rsid w:val="004419A8"/>
    <w:rsid w:val="00441C6D"/>
    <w:rsid w:val="00443744"/>
    <w:rsid w:val="00445058"/>
    <w:rsid w:val="00445C89"/>
    <w:rsid w:val="0044669E"/>
    <w:rsid w:val="004544D7"/>
    <w:rsid w:val="0045759E"/>
    <w:rsid w:val="00465653"/>
    <w:rsid w:val="00470AB2"/>
    <w:rsid w:val="004747E5"/>
    <w:rsid w:val="004759E9"/>
    <w:rsid w:val="00475D0F"/>
    <w:rsid w:val="004801A7"/>
    <w:rsid w:val="0048020C"/>
    <w:rsid w:val="004825E8"/>
    <w:rsid w:val="00483DAC"/>
    <w:rsid w:val="004849EE"/>
    <w:rsid w:val="004867BB"/>
    <w:rsid w:val="00492383"/>
    <w:rsid w:val="00492619"/>
    <w:rsid w:val="00492684"/>
    <w:rsid w:val="00492990"/>
    <w:rsid w:val="004929F4"/>
    <w:rsid w:val="00493E2C"/>
    <w:rsid w:val="00496ED0"/>
    <w:rsid w:val="0049741B"/>
    <w:rsid w:val="00497C61"/>
    <w:rsid w:val="004A2616"/>
    <w:rsid w:val="004A4A27"/>
    <w:rsid w:val="004A69B4"/>
    <w:rsid w:val="004A7D8E"/>
    <w:rsid w:val="004B45F7"/>
    <w:rsid w:val="004B597F"/>
    <w:rsid w:val="004B76EE"/>
    <w:rsid w:val="004C02A0"/>
    <w:rsid w:val="004C0DB6"/>
    <w:rsid w:val="004C2C74"/>
    <w:rsid w:val="004C34B2"/>
    <w:rsid w:val="004C4AFA"/>
    <w:rsid w:val="004C6E60"/>
    <w:rsid w:val="004C795B"/>
    <w:rsid w:val="004C7DAC"/>
    <w:rsid w:val="004D007C"/>
    <w:rsid w:val="004D11C4"/>
    <w:rsid w:val="004D2739"/>
    <w:rsid w:val="004D392D"/>
    <w:rsid w:val="004D466F"/>
    <w:rsid w:val="004D5BFA"/>
    <w:rsid w:val="004E37DC"/>
    <w:rsid w:val="004E4AF2"/>
    <w:rsid w:val="004E5170"/>
    <w:rsid w:val="004F1690"/>
    <w:rsid w:val="004F7C4E"/>
    <w:rsid w:val="00502D4E"/>
    <w:rsid w:val="00504C57"/>
    <w:rsid w:val="005075E3"/>
    <w:rsid w:val="005129C0"/>
    <w:rsid w:val="00513347"/>
    <w:rsid w:val="00513F73"/>
    <w:rsid w:val="005200C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4F2C"/>
    <w:rsid w:val="0056625F"/>
    <w:rsid w:val="00566AA2"/>
    <w:rsid w:val="00567826"/>
    <w:rsid w:val="00570210"/>
    <w:rsid w:val="00570EEC"/>
    <w:rsid w:val="00570F30"/>
    <w:rsid w:val="00575AB4"/>
    <w:rsid w:val="005767C8"/>
    <w:rsid w:val="0057703E"/>
    <w:rsid w:val="0058022C"/>
    <w:rsid w:val="00583AB8"/>
    <w:rsid w:val="00583BAF"/>
    <w:rsid w:val="005843F1"/>
    <w:rsid w:val="005848E6"/>
    <w:rsid w:val="0058508C"/>
    <w:rsid w:val="00585E07"/>
    <w:rsid w:val="005929F7"/>
    <w:rsid w:val="00595B21"/>
    <w:rsid w:val="00597223"/>
    <w:rsid w:val="0059778A"/>
    <w:rsid w:val="00597EA5"/>
    <w:rsid w:val="005A5C92"/>
    <w:rsid w:val="005B0639"/>
    <w:rsid w:val="005B1EE1"/>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3B83"/>
    <w:rsid w:val="005F58FD"/>
    <w:rsid w:val="005F771E"/>
    <w:rsid w:val="00600813"/>
    <w:rsid w:val="00601266"/>
    <w:rsid w:val="00603B59"/>
    <w:rsid w:val="00604041"/>
    <w:rsid w:val="00606C92"/>
    <w:rsid w:val="00607BD6"/>
    <w:rsid w:val="00610BAC"/>
    <w:rsid w:val="0061194F"/>
    <w:rsid w:val="00611B11"/>
    <w:rsid w:val="00612BB5"/>
    <w:rsid w:val="006176C2"/>
    <w:rsid w:val="006229AF"/>
    <w:rsid w:val="00632E5F"/>
    <w:rsid w:val="00634BB6"/>
    <w:rsid w:val="006402DE"/>
    <w:rsid w:val="00642075"/>
    <w:rsid w:val="0064259C"/>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34A"/>
    <w:rsid w:val="00695544"/>
    <w:rsid w:val="0069613D"/>
    <w:rsid w:val="00696594"/>
    <w:rsid w:val="006A079F"/>
    <w:rsid w:val="006A3235"/>
    <w:rsid w:val="006A354E"/>
    <w:rsid w:val="006A44EB"/>
    <w:rsid w:val="006A6251"/>
    <w:rsid w:val="006A7EC4"/>
    <w:rsid w:val="006B2700"/>
    <w:rsid w:val="006B373E"/>
    <w:rsid w:val="006C0CA4"/>
    <w:rsid w:val="006C27C1"/>
    <w:rsid w:val="006C35F6"/>
    <w:rsid w:val="006C44C7"/>
    <w:rsid w:val="006C50FF"/>
    <w:rsid w:val="006C6263"/>
    <w:rsid w:val="006C6399"/>
    <w:rsid w:val="006C67DF"/>
    <w:rsid w:val="006C6A5A"/>
    <w:rsid w:val="006C6C0A"/>
    <w:rsid w:val="006C750E"/>
    <w:rsid w:val="006D0349"/>
    <w:rsid w:val="006D175E"/>
    <w:rsid w:val="006D1868"/>
    <w:rsid w:val="006D2DBA"/>
    <w:rsid w:val="006E1541"/>
    <w:rsid w:val="006E28EB"/>
    <w:rsid w:val="006E3615"/>
    <w:rsid w:val="006E5AFD"/>
    <w:rsid w:val="006E75AB"/>
    <w:rsid w:val="006E7AB0"/>
    <w:rsid w:val="006F2DEF"/>
    <w:rsid w:val="006F36FB"/>
    <w:rsid w:val="006F4CE0"/>
    <w:rsid w:val="006F4F71"/>
    <w:rsid w:val="006F5BD5"/>
    <w:rsid w:val="006F7923"/>
    <w:rsid w:val="0070078B"/>
    <w:rsid w:val="00701788"/>
    <w:rsid w:val="0070246D"/>
    <w:rsid w:val="007027AF"/>
    <w:rsid w:val="0070299B"/>
    <w:rsid w:val="00702D06"/>
    <w:rsid w:val="007031B1"/>
    <w:rsid w:val="00704114"/>
    <w:rsid w:val="00711025"/>
    <w:rsid w:val="00711F5E"/>
    <w:rsid w:val="00713AF8"/>
    <w:rsid w:val="00715EB8"/>
    <w:rsid w:val="00716117"/>
    <w:rsid w:val="00725C90"/>
    <w:rsid w:val="00730B92"/>
    <w:rsid w:val="00732313"/>
    <w:rsid w:val="007356A9"/>
    <w:rsid w:val="00735C15"/>
    <w:rsid w:val="00736AA3"/>
    <w:rsid w:val="00736C28"/>
    <w:rsid w:val="00740EFF"/>
    <w:rsid w:val="00742C5C"/>
    <w:rsid w:val="00743129"/>
    <w:rsid w:val="007477E1"/>
    <w:rsid w:val="0074787A"/>
    <w:rsid w:val="00747A0F"/>
    <w:rsid w:val="00747C96"/>
    <w:rsid w:val="007507FB"/>
    <w:rsid w:val="007509FE"/>
    <w:rsid w:val="00751D43"/>
    <w:rsid w:val="00751E04"/>
    <w:rsid w:val="00751EC4"/>
    <w:rsid w:val="00757CD3"/>
    <w:rsid w:val="0076656F"/>
    <w:rsid w:val="00767122"/>
    <w:rsid w:val="00775B4F"/>
    <w:rsid w:val="00776F7C"/>
    <w:rsid w:val="00781159"/>
    <w:rsid w:val="00786481"/>
    <w:rsid w:val="00786FF7"/>
    <w:rsid w:val="00792351"/>
    <w:rsid w:val="00797BC5"/>
    <w:rsid w:val="007A25BA"/>
    <w:rsid w:val="007A2AB8"/>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76C"/>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2A6"/>
    <w:rsid w:val="008643CA"/>
    <w:rsid w:val="00864842"/>
    <w:rsid w:val="00864894"/>
    <w:rsid w:val="008648B6"/>
    <w:rsid w:val="00866E99"/>
    <w:rsid w:val="0086771F"/>
    <w:rsid w:val="008723E8"/>
    <w:rsid w:val="008758B9"/>
    <w:rsid w:val="00875E33"/>
    <w:rsid w:val="00876F69"/>
    <w:rsid w:val="00877076"/>
    <w:rsid w:val="008774E2"/>
    <w:rsid w:val="00884DE5"/>
    <w:rsid w:val="00887D39"/>
    <w:rsid w:val="00890118"/>
    <w:rsid w:val="008906EF"/>
    <w:rsid w:val="00890E21"/>
    <w:rsid w:val="008953BE"/>
    <w:rsid w:val="0089644D"/>
    <w:rsid w:val="00896AFB"/>
    <w:rsid w:val="00896EE8"/>
    <w:rsid w:val="008A0851"/>
    <w:rsid w:val="008A0E14"/>
    <w:rsid w:val="008A5847"/>
    <w:rsid w:val="008A6AE4"/>
    <w:rsid w:val="008B08B2"/>
    <w:rsid w:val="008B08FC"/>
    <w:rsid w:val="008B0EAD"/>
    <w:rsid w:val="008B0FB4"/>
    <w:rsid w:val="008B1D57"/>
    <w:rsid w:val="008B3C01"/>
    <w:rsid w:val="008B493E"/>
    <w:rsid w:val="008C0983"/>
    <w:rsid w:val="008C1E27"/>
    <w:rsid w:val="008C32F3"/>
    <w:rsid w:val="008C4071"/>
    <w:rsid w:val="008C5A43"/>
    <w:rsid w:val="008C697F"/>
    <w:rsid w:val="008C7ACD"/>
    <w:rsid w:val="008C7CF1"/>
    <w:rsid w:val="008D1514"/>
    <w:rsid w:val="008D1584"/>
    <w:rsid w:val="008D2FFB"/>
    <w:rsid w:val="008D450B"/>
    <w:rsid w:val="008D4E59"/>
    <w:rsid w:val="008D5F42"/>
    <w:rsid w:val="008D7B70"/>
    <w:rsid w:val="008E0BF4"/>
    <w:rsid w:val="008E228D"/>
    <w:rsid w:val="008E53A0"/>
    <w:rsid w:val="008E642A"/>
    <w:rsid w:val="008E646C"/>
    <w:rsid w:val="008E69D0"/>
    <w:rsid w:val="008F1B64"/>
    <w:rsid w:val="008F1CA8"/>
    <w:rsid w:val="008F47FB"/>
    <w:rsid w:val="008F7E48"/>
    <w:rsid w:val="0090231F"/>
    <w:rsid w:val="009041E6"/>
    <w:rsid w:val="0090613B"/>
    <w:rsid w:val="009069F1"/>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3585"/>
    <w:rsid w:val="009341F2"/>
    <w:rsid w:val="0094285C"/>
    <w:rsid w:val="00942B7D"/>
    <w:rsid w:val="00945E08"/>
    <w:rsid w:val="00945E3C"/>
    <w:rsid w:val="0094612E"/>
    <w:rsid w:val="00946D91"/>
    <w:rsid w:val="0094727C"/>
    <w:rsid w:val="0095116E"/>
    <w:rsid w:val="009517F2"/>
    <w:rsid w:val="009528FA"/>
    <w:rsid w:val="00954E77"/>
    <w:rsid w:val="00960F32"/>
    <w:rsid w:val="009635F4"/>
    <w:rsid w:val="00964794"/>
    <w:rsid w:val="00965AE9"/>
    <w:rsid w:val="009668A0"/>
    <w:rsid w:val="0097034E"/>
    <w:rsid w:val="00971465"/>
    <w:rsid w:val="00973AE2"/>
    <w:rsid w:val="009756FA"/>
    <w:rsid w:val="00976661"/>
    <w:rsid w:val="00987AEC"/>
    <w:rsid w:val="00992113"/>
    <w:rsid w:val="00992570"/>
    <w:rsid w:val="00992B4C"/>
    <w:rsid w:val="00993261"/>
    <w:rsid w:val="0099364E"/>
    <w:rsid w:val="00993813"/>
    <w:rsid w:val="0099514A"/>
    <w:rsid w:val="0099764D"/>
    <w:rsid w:val="009A1613"/>
    <w:rsid w:val="009A5B6F"/>
    <w:rsid w:val="009A5CDC"/>
    <w:rsid w:val="009A7413"/>
    <w:rsid w:val="009B350D"/>
    <w:rsid w:val="009B448D"/>
    <w:rsid w:val="009B5E10"/>
    <w:rsid w:val="009C0911"/>
    <w:rsid w:val="009C297E"/>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17E4"/>
    <w:rsid w:val="00A2251F"/>
    <w:rsid w:val="00A23C0E"/>
    <w:rsid w:val="00A2566C"/>
    <w:rsid w:val="00A2777E"/>
    <w:rsid w:val="00A31134"/>
    <w:rsid w:val="00A31A82"/>
    <w:rsid w:val="00A33015"/>
    <w:rsid w:val="00A3307E"/>
    <w:rsid w:val="00A34CA6"/>
    <w:rsid w:val="00A35850"/>
    <w:rsid w:val="00A37BCE"/>
    <w:rsid w:val="00A43C44"/>
    <w:rsid w:val="00A43D8C"/>
    <w:rsid w:val="00A46FBE"/>
    <w:rsid w:val="00A51A60"/>
    <w:rsid w:val="00A51D9D"/>
    <w:rsid w:val="00A5202E"/>
    <w:rsid w:val="00A52EB4"/>
    <w:rsid w:val="00A57798"/>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3C9A"/>
    <w:rsid w:val="00A848DF"/>
    <w:rsid w:val="00A86DD2"/>
    <w:rsid w:val="00A90043"/>
    <w:rsid w:val="00A90B9E"/>
    <w:rsid w:val="00A91FC3"/>
    <w:rsid w:val="00A932DF"/>
    <w:rsid w:val="00A95357"/>
    <w:rsid w:val="00AA1362"/>
    <w:rsid w:val="00AA236F"/>
    <w:rsid w:val="00AA23D8"/>
    <w:rsid w:val="00AA3E44"/>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116D"/>
    <w:rsid w:val="00AF64AB"/>
    <w:rsid w:val="00B00CD8"/>
    <w:rsid w:val="00B00E84"/>
    <w:rsid w:val="00B03A7B"/>
    <w:rsid w:val="00B1181C"/>
    <w:rsid w:val="00B13A30"/>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2FB2"/>
    <w:rsid w:val="00B4598F"/>
    <w:rsid w:val="00B46FA5"/>
    <w:rsid w:val="00B52602"/>
    <w:rsid w:val="00B53A0B"/>
    <w:rsid w:val="00B545D0"/>
    <w:rsid w:val="00B5595C"/>
    <w:rsid w:val="00B601FA"/>
    <w:rsid w:val="00B6312C"/>
    <w:rsid w:val="00B63F85"/>
    <w:rsid w:val="00B651F5"/>
    <w:rsid w:val="00B659B5"/>
    <w:rsid w:val="00B66180"/>
    <w:rsid w:val="00B67CC9"/>
    <w:rsid w:val="00B7248B"/>
    <w:rsid w:val="00B7427C"/>
    <w:rsid w:val="00B7449E"/>
    <w:rsid w:val="00B75124"/>
    <w:rsid w:val="00B76BF5"/>
    <w:rsid w:val="00B815DA"/>
    <w:rsid w:val="00B81B6A"/>
    <w:rsid w:val="00B8714B"/>
    <w:rsid w:val="00B876B0"/>
    <w:rsid w:val="00B903B3"/>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012"/>
    <w:rsid w:val="00BC566A"/>
    <w:rsid w:val="00BD04DE"/>
    <w:rsid w:val="00BD2BD8"/>
    <w:rsid w:val="00BD4BC8"/>
    <w:rsid w:val="00BD595A"/>
    <w:rsid w:val="00BE3331"/>
    <w:rsid w:val="00BE39E2"/>
    <w:rsid w:val="00BE57EA"/>
    <w:rsid w:val="00BE7891"/>
    <w:rsid w:val="00BF2D45"/>
    <w:rsid w:val="00BF34E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572FA"/>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438"/>
    <w:rsid w:val="00C82C27"/>
    <w:rsid w:val="00C86BAD"/>
    <w:rsid w:val="00C87494"/>
    <w:rsid w:val="00C908A1"/>
    <w:rsid w:val="00C91710"/>
    <w:rsid w:val="00C92562"/>
    <w:rsid w:val="00C92AF0"/>
    <w:rsid w:val="00C9327F"/>
    <w:rsid w:val="00C941B3"/>
    <w:rsid w:val="00C976A5"/>
    <w:rsid w:val="00CA27A3"/>
    <w:rsid w:val="00CB0C88"/>
    <w:rsid w:val="00CB2A88"/>
    <w:rsid w:val="00CB4090"/>
    <w:rsid w:val="00CB7F42"/>
    <w:rsid w:val="00CC15AF"/>
    <w:rsid w:val="00CC3816"/>
    <w:rsid w:val="00CC66B5"/>
    <w:rsid w:val="00CD0129"/>
    <w:rsid w:val="00CD120E"/>
    <w:rsid w:val="00CD213D"/>
    <w:rsid w:val="00CD4ABA"/>
    <w:rsid w:val="00CE1F6A"/>
    <w:rsid w:val="00CE390C"/>
    <w:rsid w:val="00CE6E18"/>
    <w:rsid w:val="00CF045C"/>
    <w:rsid w:val="00CF16AA"/>
    <w:rsid w:val="00CF4418"/>
    <w:rsid w:val="00CF4D61"/>
    <w:rsid w:val="00CF57B5"/>
    <w:rsid w:val="00CF5FF4"/>
    <w:rsid w:val="00CF6AC2"/>
    <w:rsid w:val="00CF7FBD"/>
    <w:rsid w:val="00D026FC"/>
    <w:rsid w:val="00D031E2"/>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35AF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61D"/>
    <w:rsid w:val="00D8271E"/>
    <w:rsid w:val="00D835C1"/>
    <w:rsid w:val="00D87DE7"/>
    <w:rsid w:val="00D926C8"/>
    <w:rsid w:val="00D95066"/>
    <w:rsid w:val="00D96273"/>
    <w:rsid w:val="00D967DF"/>
    <w:rsid w:val="00DA091B"/>
    <w:rsid w:val="00DA1417"/>
    <w:rsid w:val="00DA1712"/>
    <w:rsid w:val="00DA2118"/>
    <w:rsid w:val="00DA38AC"/>
    <w:rsid w:val="00DA60FB"/>
    <w:rsid w:val="00DB4932"/>
    <w:rsid w:val="00DB7427"/>
    <w:rsid w:val="00DC0837"/>
    <w:rsid w:val="00DC1500"/>
    <w:rsid w:val="00DC5733"/>
    <w:rsid w:val="00DC60AD"/>
    <w:rsid w:val="00DC69C9"/>
    <w:rsid w:val="00DD0125"/>
    <w:rsid w:val="00DD6992"/>
    <w:rsid w:val="00DD733E"/>
    <w:rsid w:val="00DE139E"/>
    <w:rsid w:val="00DE272E"/>
    <w:rsid w:val="00DE3A96"/>
    <w:rsid w:val="00DE3F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52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86E60"/>
    <w:rsid w:val="00E902D5"/>
    <w:rsid w:val="00E903E3"/>
    <w:rsid w:val="00E909C4"/>
    <w:rsid w:val="00E90DC1"/>
    <w:rsid w:val="00E91D4B"/>
    <w:rsid w:val="00E92256"/>
    <w:rsid w:val="00E94566"/>
    <w:rsid w:val="00E97379"/>
    <w:rsid w:val="00EA166A"/>
    <w:rsid w:val="00EA6B56"/>
    <w:rsid w:val="00EB172C"/>
    <w:rsid w:val="00EB4ABE"/>
    <w:rsid w:val="00EB564D"/>
    <w:rsid w:val="00EB5D03"/>
    <w:rsid w:val="00EC03C8"/>
    <w:rsid w:val="00EC0826"/>
    <w:rsid w:val="00EC0B9F"/>
    <w:rsid w:val="00EC158B"/>
    <w:rsid w:val="00EC300E"/>
    <w:rsid w:val="00EC6410"/>
    <w:rsid w:val="00EC7B59"/>
    <w:rsid w:val="00ED0728"/>
    <w:rsid w:val="00ED2742"/>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1D69"/>
    <w:rsid w:val="00F27B51"/>
    <w:rsid w:val="00F31B8A"/>
    <w:rsid w:val="00F36081"/>
    <w:rsid w:val="00F42516"/>
    <w:rsid w:val="00F430A5"/>
    <w:rsid w:val="00F4326D"/>
    <w:rsid w:val="00F540AD"/>
    <w:rsid w:val="00F5689F"/>
    <w:rsid w:val="00F569F1"/>
    <w:rsid w:val="00F57637"/>
    <w:rsid w:val="00F57EA3"/>
    <w:rsid w:val="00F6253C"/>
    <w:rsid w:val="00F63F01"/>
    <w:rsid w:val="00F757B5"/>
    <w:rsid w:val="00F75B4E"/>
    <w:rsid w:val="00F811C0"/>
    <w:rsid w:val="00F83B1D"/>
    <w:rsid w:val="00F852C6"/>
    <w:rsid w:val="00F86F74"/>
    <w:rsid w:val="00F90856"/>
    <w:rsid w:val="00F90B91"/>
    <w:rsid w:val="00F911A8"/>
    <w:rsid w:val="00F91A9F"/>
    <w:rsid w:val="00F96620"/>
    <w:rsid w:val="00F97A51"/>
    <w:rsid w:val="00FA0041"/>
    <w:rsid w:val="00FA0BEA"/>
    <w:rsid w:val="00FA2073"/>
    <w:rsid w:val="00FA2248"/>
    <w:rsid w:val="00FA38A6"/>
    <w:rsid w:val="00FA47DA"/>
    <w:rsid w:val="00FA63E8"/>
    <w:rsid w:val="00FA7D05"/>
    <w:rsid w:val="00FB0141"/>
    <w:rsid w:val="00FB2250"/>
    <w:rsid w:val="00FB303F"/>
    <w:rsid w:val="00FB3B26"/>
    <w:rsid w:val="00FB5DA2"/>
    <w:rsid w:val="00FB68D2"/>
    <w:rsid w:val="00FB68F6"/>
    <w:rsid w:val="00FB7812"/>
    <w:rsid w:val="00FB7A75"/>
    <w:rsid w:val="00FC03E4"/>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aliases w:val="Style 99"/>
    <w:basedOn w:val="Normal"/>
    <w:link w:val="ListParagraphChar"/>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character" w:styleId="FollowedHyperlink">
    <w:name w:val="FollowedHyperlink"/>
    <w:basedOn w:val="DefaultParagraphFont"/>
    <w:uiPriority w:val="99"/>
    <w:semiHidden/>
    <w:unhideWhenUsed/>
    <w:rsid w:val="00D031E2"/>
    <w:rPr>
      <w:color w:val="800080" w:themeColor="followedHyperlink"/>
      <w:u w:val="single"/>
    </w:rPr>
  </w:style>
  <w:style w:type="paragraph" w:styleId="PlainText">
    <w:name w:val="Plain Text"/>
    <w:basedOn w:val="Normal"/>
    <w:link w:val="PlainTextChar"/>
    <w:rsid w:val="00C91710"/>
    <w:pPr>
      <w:ind w:left="720" w:hanging="720"/>
    </w:pPr>
    <w:rPr>
      <w:rFonts w:ascii="Arial" w:eastAsia="Times New Roman" w:hAnsi="Arial"/>
    </w:rPr>
  </w:style>
  <w:style w:type="character" w:customStyle="1" w:styleId="PlainTextChar">
    <w:name w:val="Plain Text Char"/>
    <w:basedOn w:val="DefaultParagraphFont"/>
    <w:link w:val="PlainText"/>
    <w:rsid w:val="00C91710"/>
    <w:rPr>
      <w:rFonts w:ascii="Arial" w:hAnsi="Arial"/>
      <w:sz w:val="24"/>
    </w:rPr>
  </w:style>
  <w:style w:type="character" w:customStyle="1" w:styleId="ListParagraphChar">
    <w:name w:val="List Paragraph Char"/>
    <w:aliases w:val="Style 99 Char"/>
    <w:link w:val="ListParagraph"/>
    <w:uiPriority w:val="34"/>
    <w:rsid w:val="00C91710"/>
    <w:rPr>
      <w:rFonts w:eastAsia="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63242530">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microsoft.com/office/2016/09/relationships/commentsIds" Target="commentsIds.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4.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courts.ca.gov/documents/JBCM-Post-Contract-Certification-Form.doc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0.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12661</Words>
  <Characters>72169</Characters>
  <Application>Microsoft Office Word</Application>
  <DocSecurity>4</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2026-01-09T22:03:00Z</dcterms:created>
  <dcterms:modified xsi:type="dcterms:W3CDTF">2026-01-09T22:03:00Z</dcterms:modified>
</cp:coreProperties>
</file>